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480C9D05" w:rsidR="00457852" w:rsidRPr="00FB33BD" w:rsidRDefault="00457852" w:rsidP="00457852">
      <w:pPr>
        <w:tabs>
          <w:tab w:val="right" w:pos="9639"/>
        </w:tabs>
        <w:spacing w:after="0"/>
        <w:rPr>
          <w:rFonts w:eastAsia="SimSun"/>
          <w:b/>
          <w:sz w:val="24"/>
        </w:rPr>
      </w:pPr>
      <w:r w:rsidRPr="00FB33BD">
        <w:rPr>
          <w:rFonts w:eastAsia="SimSun"/>
          <w:b/>
          <w:sz w:val="24"/>
        </w:rPr>
        <w:t>3GPP TSG-RAN WG2 Meeting #12</w:t>
      </w:r>
      <w:r w:rsidR="00EA11E1">
        <w:rPr>
          <w:rFonts w:eastAsia="SimSun"/>
          <w:b/>
          <w:sz w:val="24"/>
        </w:rPr>
        <w:t>9</w:t>
      </w:r>
      <w:r w:rsidRPr="00FB33BD">
        <w:rPr>
          <w:rFonts w:eastAsia="SimSun"/>
          <w:b/>
          <w:sz w:val="24"/>
        </w:rPr>
        <w:tab/>
      </w:r>
      <w:r w:rsidR="004B0513" w:rsidRPr="004B0513">
        <w:rPr>
          <w:rFonts w:eastAsia="SimSun"/>
          <w:b/>
          <w:sz w:val="24"/>
        </w:rPr>
        <w:t>R2-2501310</w:t>
      </w:r>
    </w:p>
    <w:p w14:paraId="74ACDF16" w14:textId="5000307C" w:rsidR="00457852" w:rsidRPr="00FB33BD" w:rsidRDefault="00EA11E1" w:rsidP="00457852">
      <w:pPr>
        <w:tabs>
          <w:tab w:val="right" w:pos="9639"/>
        </w:tabs>
        <w:spacing w:after="0"/>
        <w:rPr>
          <w:rFonts w:eastAsia="SimSun"/>
          <w:b/>
          <w:sz w:val="24"/>
        </w:rPr>
      </w:pPr>
      <w:r>
        <w:rPr>
          <w:rStyle w:val="normaltextrun"/>
          <w:rFonts w:cs="Arial"/>
          <w:b/>
          <w:color w:val="000000"/>
          <w:sz w:val="24"/>
          <w:shd w:val="clear" w:color="auto" w:fill="FFFFFF"/>
        </w:rPr>
        <w:t>Athens</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Greece</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February 17</w:t>
      </w:r>
      <w:r w:rsidRPr="00751BB6">
        <w:rPr>
          <w:rStyle w:val="normaltextrun"/>
          <w:rFonts w:cs="Arial"/>
          <w:b/>
          <w:color w:val="000000"/>
          <w:sz w:val="24"/>
          <w:shd w:val="clear" w:color="auto" w:fill="FFFFFF"/>
          <w:vertAlign w:val="superscript"/>
        </w:rPr>
        <w:t>th</w:t>
      </w:r>
      <w:r>
        <w:rPr>
          <w:rStyle w:val="normaltextrun"/>
          <w:rFonts w:cs="Arial"/>
          <w:b/>
          <w:color w:val="000000"/>
          <w:sz w:val="24"/>
          <w:shd w:val="clear" w:color="auto" w:fill="FFFFFF"/>
        </w:rPr>
        <w:t xml:space="preserve"> – 21</w:t>
      </w:r>
      <w:r w:rsidRPr="00751BB6">
        <w:rPr>
          <w:rStyle w:val="normaltextrun"/>
          <w:rFonts w:cs="Arial"/>
          <w:b/>
          <w:color w:val="000000"/>
          <w:sz w:val="24"/>
          <w:shd w:val="clear" w:color="auto" w:fill="FFFFFF"/>
          <w:vertAlign w:val="superscript"/>
        </w:rPr>
        <w:t>st</w:t>
      </w:r>
      <w:r w:rsidRPr="007B6846">
        <w:rPr>
          <w:rStyle w:val="normaltextrun"/>
          <w:rFonts w:cs="Arial"/>
          <w:b/>
          <w:color w:val="000000"/>
          <w:sz w:val="24"/>
          <w:shd w:val="clear" w:color="auto" w:fill="FFFFFF"/>
        </w:rPr>
        <w:t>, 202</w:t>
      </w:r>
      <w:r>
        <w:rPr>
          <w:rStyle w:val="normaltextrun"/>
          <w:rFonts w:cs="Arial"/>
          <w:b/>
          <w:color w:val="000000"/>
          <w:sz w:val="24"/>
          <w:shd w:val="clear" w:color="auto" w:fill="FFFFFF"/>
        </w:rPr>
        <w:t>5</w:t>
      </w:r>
    </w:p>
    <w:p w14:paraId="432B3E09" w14:textId="77777777" w:rsidR="00E90E49" w:rsidRPr="00CE0424" w:rsidRDefault="00E90E49" w:rsidP="00357380">
      <w:pPr>
        <w:pStyle w:val="3GPPHeader"/>
      </w:pPr>
    </w:p>
    <w:p w14:paraId="6CF7B12A" w14:textId="066434E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17942">
        <w:rPr>
          <w:sz w:val="22"/>
          <w:szCs w:val="22"/>
        </w:rPr>
        <w:t>7.</w:t>
      </w:r>
      <w:r w:rsidR="00DE22F8">
        <w:rPr>
          <w:sz w:val="22"/>
          <w:szCs w:val="22"/>
        </w:rPr>
        <w:t>4</w:t>
      </w:r>
      <w:r w:rsidR="00A17942">
        <w:rPr>
          <w:sz w:val="22"/>
          <w:szCs w:val="22"/>
        </w:rPr>
        <w:t>.1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FE6FEE4" w:rsidR="00E90E49" w:rsidRPr="00CE0424" w:rsidRDefault="003D3C45" w:rsidP="00311702">
      <w:pPr>
        <w:pStyle w:val="3GPPHeader"/>
        <w:rPr>
          <w:sz w:val="22"/>
          <w:szCs w:val="22"/>
        </w:rPr>
      </w:pPr>
      <w:r>
        <w:rPr>
          <w:sz w:val="22"/>
          <w:szCs w:val="22"/>
        </w:rPr>
        <w:t>Title:</w:t>
      </w:r>
      <w:r w:rsidR="00E90E49" w:rsidRPr="00CE0424">
        <w:rPr>
          <w:sz w:val="22"/>
          <w:szCs w:val="22"/>
        </w:rPr>
        <w:tab/>
      </w:r>
      <w:r w:rsidR="00DE22F8">
        <w:rPr>
          <w:sz w:val="22"/>
          <w:szCs w:val="22"/>
        </w:rPr>
        <w:t>Remaining open issues in NR NTN</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3D5A95DD" w14:textId="4422940F" w:rsidR="004908A1" w:rsidRDefault="007E4021" w:rsidP="004908A1">
      <w:pPr>
        <w:rPr>
          <w:rFonts w:eastAsia="Malgun Gothic" w:cs="Arial"/>
          <w:lang w:eastAsia="x-none"/>
        </w:rPr>
      </w:pPr>
      <w:r>
        <w:rPr>
          <w:rFonts w:eastAsia="Malgun Gothic" w:cs="Arial"/>
          <w:lang w:eastAsia="x-none"/>
        </w:rPr>
        <w:t xml:space="preserve">This contribution </w:t>
      </w:r>
      <w:r w:rsidR="0017303F">
        <w:rPr>
          <w:rFonts w:eastAsia="Malgun Gothic" w:cs="Arial"/>
          <w:lang w:eastAsia="x-none"/>
        </w:rPr>
        <w:t xml:space="preserve">addresses </w:t>
      </w:r>
      <w:r>
        <w:rPr>
          <w:rFonts w:eastAsia="Malgun Gothic" w:cs="Arial"/>
          <w:lang w:eastAsia="x-none"/>
        </w:rPr>
        <w:t>the following two open discussion items for Rel-17 NR NTN.</w:t>
      </w:r>
    </w:p>
    <w:p w14:paraId="4853D5F4" w14:textId="77777777" w:rsidR="00772018" w:rsidRDefault="00772018" w:rsidP="00772018">
      <w:pPr>
        <w:pStyle w:val="Agreement"/>
        <w:widowControl/>
        <w:tabs>
          <w:tab w:val="left" w:pos="1619"/>
        </w:tabs>
        <w:spacing w:line="240" w:lineRule="auto"/>
        <w:jc w:val="left"/>
      </w:pPr>
      <w:r>
        <w:t xml:space="preserve">Can further check whether we need to clarify the UE behaviour </w:t>
      </w:r>
      <w:r w:rsidRPr="006D6785">
        <w:t>for PDD reporting during the transition phase</w:t>
      </w:r>
    </w:p>
    <w:p w14:paraId="4A18160F" w14:textId="77777777" w:rsidR="007E4021" w:rsidRPr="00D77D9A" w:rsidRDefault="007E4021" w:rsidP="007E4021">
      <w:pPr>
        <w:pStyle w:val="Agreement"/>
        <w:widowControl/>
        <w:tabs>
          <w:tab w:val="left" w:pos="1619"/>
        </w:tabs>
        <w:spacing w:line="240" w:lineRule="auto"/>
        <w:jc w:val="left"/>
      </w:pPr>
      <w:r>
        <w:t>RAN2 understands that i</w:t>
      </w:r>
      <w:r w:rsidRPr="00180F29">
        <w:t xml:space="preserve">f pci-List parameter is absent in an SSB-MTC4 in SIB2/SIB4, </w:t>
      </w:r>
      <w:r>
        <w:t>the UE behaviour regarding how to determine the relationship between SMTC and different PCIs is unspecified</w:t>
      </w:r>
      <w:r w:rsidRPr="00180F29">
        <w:t>.</w:t>
      </w:r>
    </w:p>
    <w:p w14:paraId="736EAE24" w14:textId="323C90FC" w:rsidR="00A932AF" w:rsidRDefault="00230D18" w:rsidP="00D3251C">
      <w:pPr>
        <w:pStyle w:val="Heading1"/>
      </w:pPr>
      <w:bookmarkStart w:id="0" w:name="_Ref178064866"/>
      <w:r>
        <w:t>2</w:t>
      </w:r>
      <w:r>
        <w:tab/>
      </w:r>
      <w:bookmarkEnd w:id="0"/>
      <w:r w:rsidR="00A932AF">
        <w:t>Discussion</w:t>
      </w:r>
    </w:p>
    <w:p w14:paraId="261521BA" w14:textId="005444E2" w:rsidR="00876054" w:rsidRDefault="00876054" w:rsidP="00876054">
      <w:pPr>
        <w:pStyle w:val="Heading2"/>
      </w:pPr>
      <w:r>
        <w:t>2.1</w:t>
      </w:r>
      <w:r>
        <w:tab/>
        <w:t>PDD reporting in satellite switch with resync</w:t>
      </w:r>
    </w:p>
    <w:p w14:paraId="25AC7925" w14:textId="4D3BA881" w:rsidR="00CD72A4" w:rsidRPr="00CD72A4" w:rsidRDefault="00CD72A4" w:rsidP="00CD72A4">
      <w:pPr>
        <w:rPr>
          <w:rFonts w:eastAsia="Calibri"/>
          <w:szCs w:val="22"/>
          <w:lang w:eastAsia="en-US"/>
        </w:rPr>
      </w:pPr>
      <w:r w:rsidRPr="00CD72A4">
        <w:rPr>
          <w:lang w:eastAsia="sv-SE"/>
        </w:rPr>
        <w:t xml:space="preserve">According to TS 38.331, the Propagation Delay Difference (PDD) indicates the one-way service link propagation delay difference between the serving cell and each neighboring cell included in the </w:t>
      </w:r>
      <w:r w:rsidRPr="00026766">
        <w:rPr>
          <w:i/>
          <w:iCs/>
          <w:lang w:eastAsia="sv-SE"/>
        </w:rPr>
        <w:t>neighCellInfoList</w:t>
      </w:r>
      <w:r w:rsidRPr="00CD72A4">
        <w:rPr>
          <w:lang w:eastAsia="sv-SE"/>
        </w:rPr>
        <w:t xml:space="preserve">. Rather than cell information, this list actually includes the ephemeris and epoch time of neighboring satellites. The PDD is used by the network to adjust the SMTCs and measurement gaps for a UE in RRC_CONNECTED mode. Currently, beyond a maximum number of entries, there are no restrictions in the specification regarding the </w:t>
      </w:r>
      <w:r w:rsidR="00026766">
        <w:rPr>
          <w:lang w:eastAsia="sv-SE"/>
        </w:rPr>
        <w:t xml:space="preserve">(type of) </w:t>
      </w:r>
      <w:r w:rsidRPr="00CD72A4">
        <w:rPr>
          <w:lang w:eastAsia="sv-SE"/>
        </w:rPr>
        <w:t>satellites that can be configured for PDD. However, in RAN#125, RAN2 reached the following understanding:</w:t>
      </w:r>
    </w:p>
    <w:p w14:paraId="76A914B5" w14:textId="764A9113" w:rsidR="005B257D" w:rsidRDefault="005B257D" w:rsidP="005B257D">
      <w:pPr>
        <w:pStyle w:val="ListParagraph"/>
        <w:widowControl/>
        <w:numPr>
          <w:ilvl w:val="0"/>
          <w:numId w:val="25"/>
        </w:numPr>
        <w:spacing w:line="240" w:lineRule="auto"/>
        <w:jc w:val="left"/>
      </w:pPr>
      <w:r>
        <w:t>RAN2 understands that the NW is not expected to configure PDD reporting between serving and target satellites involved in the satellite switch</w:t>
      </w:r>
    </w:p>
    <w:p w14:paraId="4CCF329D" w14:textId="77777777" w:rsidR="005B257D" w:rsidRPr="002A68B2" w:rsidRDefault="005B257D" w:rsidP="00B423E6">
      <w:pPr>
        <w:rPr>
          <w:iCs/>
          <w:lang w:val="en-GB" w:eastAsia="ja-JP"/>
        </w:rPr>
      </w:pPr>
    </w:p>
    <w:p w14:paraId="4CBCA1AE" w14:textId="3D5C9C34" w:rsidR="00EF491C" w:rsidRDefault="00026766" w:rsidP="00B423E6">
      <w:pPr>
        <w:rPr>
          <w:lang w:val="en-GB" w:eastAsia="ja-JP"/>
        </w:rPr>
      </w:pPr>
      <w:r w:rsidRPr="00026766">
        <w:rPr>
          <w:lang w:val="en-GB" w:eastAsia="ja-JP"/>
        </w:rPr>
        <w:t xml:space="preserve">After </w:t>
      </w:r>
      <w:r>
        <w:rPr>
          <w:lang w:val="en-GB" w:eastAsia="ja-JP"/>
        </w:rPr>
        <w:t>extensive</w:t>
      </w:r>
      <w:r w:rsidRPr="00026766">
        <w:rPr>
          <w:lang w:val="en-GB" w:eastAsia="ja-JP"/>
        </w:rPr>
        <w:t xml:space="preserve"> discussions, it has been concluded that the serving cell's SMTCs are not expected to change between the source and target satellites. The status of intra-frequency </w:t>
      </w:r>
      <w:r w:rsidR="0072482E" w:rsidRPr="00026766">
        <w:rPr>
          <w:lang w:val="en-GB" w:eastAsia="ja-JP"/>
        </w:rPr>
        <w:t>neighbours</w:t>
      </w:r>
      <w:r w:rsidRPr="00026766">
        <w:rPr>
          <w:lang w:val="en-GB" w:eastAsia="ja-JP"/>
        </w:rPr>
        <w:t xml:space="preserve"> for the soft switch scenario is still under discussion. Given that the purpose of PDD reporting is to adjust SMTCs and considering that SMTCs remain unchanged, we believe there is no need for enhancements or PDD reporting with the target satellite. However, we are open to capturing </w:t>
      </w:r>
      <w:r w:rsidR="00DA69CE">
        <w:rPr>
          <w:lang w:val="en-GB" w:eastAsia="ja-JP"/>
        </w:rPr>
        <w:t>the previous RAN2 understanding</w:t>
      </w:r>
      <w:r w:rsidRPr="00026766">
        <w:rPr>
          <w:lang w:val="en-GB" w:eastAsia="ja-JP"/>
        </w:rPr>
        <w:t xml:space="preserve"> in the specification</w:t>
      </w:r>
      <w:r w:rsidR="00DA69CE">
        <w:rPr>
          <w:lang w:val="en-GB" w:eastAsia="ja-JP"/>
        </w:rPr>
        <w:t xml:space="preserve"> (stage 3)</w:t>
      </w:r>
      <w:r w:rsidRPr="00026766">
        <w:rPr>
          <w:lang w:val="en-GB" w:eastAsia="ja-JP"/>
        </w:rPr>
        <w:t xml:space="preserve"> to clarify that the network is not expected to configure PDD reporting for the target satellite.</w:t>
      </w:r>
    </w:p>
    <w:p w14:paraId="70258729" w14:textId="77777777" w:rsidR="00DA69CE" w:rsidRDefault="00DA69CE" w:rsidP="00B423E6">
      <w:pPr>
        <w:rPr>
          <w:lang w:val="en-GB" w:eastAsia="ja-JP"/>
        </w:rPr>
      </w:pPr>
    </w:p>
    <w:p w14:paraId="0C9E83AE" w14:textId="3E1E9385" w:rsidR="00EF491C" w:rsidRDefault="00EF491C" w:rsidP="00EF491C">
      <w:pPr>
        <w:pStyle w:val="Proposal"/>
      </w:pPr>
      <w:bookmarkStart w:id="1" w:name="_Toc189815514"/>
      <w:r>
        <w:t>Enhancements to PDD reporting during satellite switch with resync are not pursued in Release 18.</w:t>
      </w:r>
      <w:bookmarkEnd w:id="1"/>
    </w:p>
    <w:p w14:paraId="09526B0A" w14:textId="34C495A4" w:rsidR="00876054" w:rsidRDefault="00876054" w:rsidP="00876054">
      <w:pPr>
        <w:pStyle w:val="Heading2"/>
      </w:pPr>
      <w:r>
        <w:lastRenderedPageBreak/>
        <w:t>2.2</w:t>
      </w:r>
      <w:r>
        <w:tab/>
        <w:t>Use of PCI list in SMTC4</w:t>
      </w:r>
    </w:p>
    <w:p w14:paraId="54D00A5B" w14:textId="66C16D8F" w:rsidR="003A49A6" w:rsidRPr="003A49A6" w:rsidRDefault="003A49A6" w:rsidP="003A49A6">
      <w:pPr>
        <w:rPr>
          <w:rFonts w:eastAsia="Calibri"/>
          <w:szCs w:val="22"/>
          <w:lang w:val="en-GB" w:eastAsia="ja-JP"/>
        </w:rPr>
      </w:pPr>
      <w:r w:rsidRPr="003A49A6">
        <w:rPr>
          <w:lang w:val="en-GB" w:eastAsia="ja-JP"/>
        </w:rPr>
        <w:t xml:space="preserve">Over the last three meetings, RAN2 has discussed the optionality of the PCI list included in SMTC4. Some </w:t>
      </w:r>
      <w:r>
        <w:rPr>
          <w:lang w:val="en-GB" w:eastAsia="ja-JP"/>
        </w:rPr>
        <w:t>companies have</w:t>
      </w:r>
      <w:r w:rsidRPr="003A49A6">
        <w:rPr>
          <w:lang w:val="en-GB" w:eastAsia="ja-JP"/>
        </w:rPr>
        <w:t xml:space="preserve"> argue</w:t>
      </w:r>
      <w:r>
        <w:rPr>
          <w:lang w:val="en-GB" w:eastAsia="ja-JP"/>
        </w:rPr>
        <w:t>d</w:t>
      </w:r>
      <w:r w:rsidRPr="003A49A6">
        <w:rPr>
          <w:lang w:val="en-GB" w:eastAsia="ja-JP"/>
        </w:rPr>
        <w:t xml:space="preserve"> that its optional status is an error, and that the parameter should be mandatory. The following was agreed upon in the last meeting:</w:t>
      </w:r>
    </w:p>
    <w:p w14:paraId="5C0163A2" w14:textId="55FC8D92" w:rsidR="00583C6C" w:rsidRDefault="00583C6C" w:rsidP="00583C6C">
      <w:pPr>
        <w:pStyle w:val="ListParagraph"/>
        <w:numPr>
          <w:ilvl w:val="0"/>
          <w:numId w:val="25"/>
        </w:numPr>
        <w:rPr>
          <w:lang w:val="en-GB" w:eastAsia="ja-JP"/>
        </w:rPr>
      </w:pPr>
      <w:r w:rsidRPr="00583C6C">
        <w:rPr>
          <w:lang w:val="en-GB" w:eastAsia="ja-JP"/>
        </w:rPr>
        <w:t>RAN2 understands that if pci-List parameter is absent in an SSB-MTC4 in SIB2/SIB4, the UE behaviour regarding how to determine the relationship between SMTC and different PCIs is unspecified.</w:t>
      </w:r>
    </w:p>
    <w:p w14:paraId="595703CE" w14:textId="77777777" w:rsidR="00583C6C" w:rsidRDefault="00583C6C" w:rsidP="00583C6C">
      <w:pPr>
        <w:rPr>
          <w:lang w:val="en-GB" w:eastAsia="ja-JP"/>
        </w:rPr>
      </w:pPr>
    </w:p>
    <w:p w14:paraId="784CEC6C" w14:textId="4A51724C" w:rsidR="00CA2924" w:rsidRDefault="00C7452A" w:rsidP="00583C6C">
      <w:pPr>
        <w:rPr>
          <w:lang w:eastAsia="ja-JP"/>
        </w:rPr>
      </w:pPr>
      <w:r w:rsidRPr="00C7452A">
        <w:rPr>
          <w:lang w:eastAsia="ja-JP"/>
        </w:rPr>
        <w:t xml:space="preserve">While we agree that the behavior is not specified, we believe the UE behavior is clear and does not necessitate the mandatory presence of the parameter. For inter-frequency neighbors, the network can configure the </w:t>
      </w:r>
      <w:r w:rsidRPr="00C7452A">
        <w:rPr>
          <w:i/>
          <w:iCs/>
          <w:lang w:eastAsia="ja-JP"/>
        </w:rPr>
        <w:t>smtc4list</w:t>
      </w:r>
      <w:r w:rsidRPr="00C7452A">
        <w:rPr>
          <w:lang w:eastAsia="ja-JP"/>
        </w:rPr>
        <w:t xml:space="preserve"> without the </w:t>
      </w:r>
      <w:r w:rsidRPr="00C7452A">
        <w:rPr>
          <w:i/>
          <w:iCs/>
          <w:lang w:eastAsia="ja-JP"/>
        </w:rPr>
        <w:t>pci-List</w:t>
      </w:r>
      <w:r w:rsidRPr="00C7452A">
        <w:rPr>
          <w:lang w:eastAsia="ja-JP"/>
        </w:rPr>
        <w:t>, which remains optional. In such cases, the downlink carrier frequency (</w:t>
      </w:r>
      <w:r w:rsidRPr="00C7452A">
        <w:rPr>
          <w:i/>
          <w:iCs/>
          <w:lang w:eastAsia="ja-JP"/>
        </w:rPr>
        <w:t>dl-CarrierFreq</w:t>
      </w:r>
      <w:r w:rsidRPr="00C7452A">
        <w:rPr>
          <w:lang w:eastAsia="ja-JP"/>
        </w:rPr>
        <w:t xml:space="preserve"> parameter) is always configured in SIB4, as outlined in TS 38.331.</w:t>
      </w:r>
    </w:p>
    <w:p w14:paraId="262F5EAF" w14:textId="77777777" w:rsidR="00C7452A" w:rsidRDefault="00C7452A" w:rsidP="00583C6C">
      <w:pPr>
        <w:rPr>
          <w:lang w:val="en-GB" w:eastAsia="ja-JP"/>
        </w:rPr>
      </w:pPr>
    </w:p>
    <w:p w14:paraId="4B2E69D8" w14:textId="77777777" w:rsidR="00162713" w:rsidRPr="006D0C02" w:rsidRDefault="00162713" w:rsidP="00162713">
      <w:pPr>
        <w:pStyle w:val="PL"/>
        <w:rPr>
          <w:color w:val="808080"/>
        </w:rPr>
      </w:pPr>
      <w:r w:rsidRPr="006D0C02">
        <w:rPr>
          <w:color w:val="808080"/>
        </w:rPr>
        <w:t>-- ASN1START</w:t>
      </w:r>
    </w:p>
    <w:p w14:paraId="4E9F4E2C" w14:textId="77777777" w:rsidR="00162713" w:rsidRPr="006D0C02" w:rsidRDefault="00162713" w:rsidP="00162713">
      <w:pPr>
        <w:pStyle w:val="PL"/>
        <w:rPr>
          <w:color w:val="808080"/>
        </w:rPr>
      </w:pPr>
      <w:r w:rsidRPr="006D0C02">
        <w:rPr>
          <w:color w:val="808080"/>
        </w:rPr>
        <w:t>-- TAG-SIB4-START</w:t>
      </w:r>
    </w:p>
    <w:p w14:paraId="5686FC06" w14:textId="3D34849A" w:rsidR="00094B77" w:rsidRDefault="00094B77" w:rsidP="00CA2924">
      <w:pPr>
        <w:pStyle w:val="PL"/>
      </w:pPr>
      <w:r>
        <w:t>[...]</w:t>
      </w:r>
    </w:p>
    <w:p w14:paraId="0E96CC26" w14:textId="10FD0A76" w:rsidR="00CA2924" w:rsidRPr="006D0C02" w:rsidRDefault="00CA2924" w:rsidP="00CA2924">
      <w:pPr>
        <w:pStyle w:val="PL"/>
      </w:pPr>
      <w:r w:rsidRPr="006D0C02">
        <w:t xml:space="preserve">InterFreqCarrierFreqInfo ::=        </w:t>
      </w:r>
      <w:r w:rsidRPr="006D0C02">
        <w:rPr>
          <w:color w:val="993366"/>
        </w:rPr>
        <w:t>SEQUENCE</w:t>
      </w:r>
      <w:r w:rsidRPr="006D0C02">
        <w:t xml:space="preserve"> {</w:t>
      </w:r>
    </w:p>
    <w:p w14:paraId="4A227E22" w14:textId="77777777" w:rsidR="00CA2924" w:rsidRPr="006D0C02" w:rsidRDefault="00CA2924" w:rsidP="00CA2924">
      <w:pPr>
        <w:pStyle w:val="PL"/>
      </w:pPr>
      <w:r w:rsidRPr="006D0C02">
        <w:t xml:space="preserve">    </w:t>
      </w:r>
      <w:r w:rsidRPr="00361DB6">
        <w:rPr>
          <w:highlight w:val="yellow"/>
        </w:rPr>
        <w:t>dl-CarrierFreq                      ARFCN-ValueNR,</w:t>
      </w:r>
    </w:p>
    <w:p w14:paraId="284DBE43" w14:textId="77777777" w:rsidR="00CA2924" w:rsidRPr="006D0C02" w:rsidRDefault="00CA2924" w:rsidP="00CA2924">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Cond Mandatory</w:t>
      </w:r>
    </w:p>
    <w:p w14:paraId="4988D6FF" w14:textId="77777777" w:rsidR="00CA2924" w:rsidRPr="006D0C02" w:rsidRDefault="00CA2924" w:rsidP="00CA2924">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21ACD97E" w14:textId="77777777" w:rsidR="00CA2924" w:rsidRPr="006D0C02" w:rsidRDefault="00CA2924" w:rsidP="00CA2924">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7F207CFA" w14:textId="77777777" w:rsidR="00CA2924" w:rsidRPr="006D0C02" w:rsidRDefault="00CA2924" w:rsidP="00CA2924">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1C678A98" w14:textId="77777777" w:rsidR="00CA2924" w:rsidRPr="006D0C02" w:rsidRDefault="00CA2924" w:rsidP="00CA2924">
      <w:pPr>
        <w:pStyle w:val="PL"/>
        <w:rPr>
          <w:color w:val="808080"/>
        </w:rPr>
      </w:pPr>
      <w:r w:rsidRPr="006D0C02">
        <w:t xml:space="preserve">    </w:t>
      </w:r>
      <w:r w:rsidRPr="00361DB6">
        <w:rPr>
          <w:highlight w:val="yellow"/>
        </w:rPr>
        <w:t>smtc                                SSB-MTC</w:t>
      </w:r>
      <w:r w:rsidRPr="006D0C02">
        <w:t xml:space="preserve">                                                     </w:t>
      </w:r>
      <w:r w:rsidRPr="006D0C02">
        <w:rPr>
          <w:color w:val="993366"/>
        </w:rPr>
        <w:t>OPTIONAL</w:t>
      </w:r>
      <w:r w:rsidRPr="006D0C02">
        <w:t xml:space="preserve">,   </w:t>
      </w:r>
      <w:r w:rsidRPr="006D0C02">
        <w:rPr>
          <w:color w:val="808080"/>
        </w:rPr>
        <w:t>-- Need S</w:t>
      </w:r>
    </w:p>
    <w:p w14:paraId="4B3CA1CA" w14:textId="77777777" w:rsidR="00CA2924" w:rsidRPr="006D0C02" w:rsidRDefault="00CA2924" w:rsidP="00CA2924">
      <w:pPr>
        <w:pStyle w:val="PL"/>
      </w:pPr>
      <w:r w:rsidRPr="006D0C02">
        <w:t xml:space="preserve">    ssbSubcarrierSpacing                SubcarrierSpacing,</w:t>
      </w:r>
    </w:p>
    <w:p w14:paraId="29961DDE" w14:textId="132AD0A3" w:rsidR="00CA2924" w:rsidRPr="006D0C02" w:rsidRDefault="00361DB6" w:rsidP="00CA2924">
      <w:pPr>
        <w:pStyle w:val="PL"/>
        <w:rPr>
          <w:color w:val="808080"/>
        </w:rPr>
      </w:pPr>
      <w:r>
        <w:t>[...]</w:t>
      </w:r>
    </w:p>
    <w:p w14:paraId="7F04A383" w14:textId="77777777" w:rsidR="00CA2924" w:rsidRPr="006D0C02" w:rsidRDefault="00CA2924" w:rsidP="00CA2924">
      <w:pPr>
        <w:pStyle w:val="PL"/>
      </w:pPr>
      <w:r w:rsidRPr="006D0C02">
        <w:t xml:space="preserve">    ...</w:t>
      </w:r>
    </w:p>
    <w:p w14:paraId="7001DEEF" w14:textId="77777777" w:rsidR="00CA2924" w:rsidRPr="006D0C02" w:rsidRDefault="00CA2924" w:rsidP="00CA2924">
      <w:pPr>
        <w:pStyle w:val="PL"/>
      </w:pPr>
    </w:p>
    <w:p w14:paraId="12D26AE4" w14:textId="77777777" w:rsidR="00CA2924" w:rsidRPr="006D0C02" w:rsidRDefault="00CA2924" w:rsidP="00CA2924">
      <w:pPr>
        <w:pStyle w:val="PL"/>
      </w:pPr>
      <w:r w:rsidRPr="006D0C02">
        <w:t>}</w:t>
      </w:r>
    </w:p>
    <w:p w14:paraId="2BE593D4" w14:textId="206C17B9" w:rsidR="00CA2924" w:rsidRPr="006D0C02" w:rsidRDefault="00CA2924" w:rsidP="00CA2924">
      <w:pPr>
        <w:pStyle w:val="PL"/>
      </w:pPr>
      <w:r>
        <w:t>[...]</w:t>
      </w:r>
    </w:p>
    <w:p w14:paraId="216504CF" w14:textId="1E579140" w:rsidR="00CA2924" w:rsidRPr="006D0C02" w:rsidRDefault="00CA2924" w:rsidP="00CA2924">
      <w:pPr>
        <w:pStyle w:val="PL"/>
      </w:pPr>
    </w:p>
    <w:p w14:paraId="3B76360B" w14:textId="77777777" w:rsidR="00CA2924" w:rsidRPr="006D0C02" w:rsidRDefault="00CA2924" w:rsidP="00CA2924">
      <w:pPr>
        <w:pStyle w:val="PL"/>
      </w:pPr>
      <w:r w:rsidRPr="006D0C02">
        <w:t xml:space="preserve">InterFreqCarrierFreqInfo-v1720 ::=  </w:t>
      </w:r>
      <w:r w:rsidRPr="006D0C02">
        <w:rPr>
          <w:color w:val="993366"/>
        </w:rPr>
        <w:t>SEQUENCE</w:t>
      </w:r>
      <w:r w:rsidRPr="006D0C02">
        <w:t xml:space="preserve"> {</w:t>
      </w:r>
    </w:p>
    <w:p w14:paraId="41040A5B" w14:textId="77777777" w:rsidR="00CA2924" w:rsidRPr="006D0C02" w:rsidRDefault="00CA2924" w:rsidP="00CA2924">
      <w:pPr>
        <w:pStyle w:val="PL"/>
        <w:rPr>
          <w:color w:val="808080"/>
        </w:rPr>
      </w:pPr>
      <w:r w:rsidRPr="006D0C02">
        <w:t xml:space="preserve">    </w:t>
      </w:r>
      <w:r w:rsidRPr="00361DB6">
        <w:rPr>
          <w:highlight w:val="yellow"/>
        </w:rPr>
        <w:t>smtc4list-r17                       SSB-MTC4List-r17</w:t>
      </w:r>
      <w:r w:rsidRPr="006D0C02">
        <w:t xml:space="preserve">                                            </w:t>
      </w:r>
      <w:r w:rsidRPr="006D0C02">
        <w:rPr>
          <w:color w:val="993366"/>
        </w:rPr>
        <w:t>OPTIONAL</w:t>
      </w:r>
      <w:r w:rsidRPr="006D0C02">
        <w:t xml:space="preserve">     </w:t>
      </w:r>
      <w:r w:rsidRPr="006D0C02">
        <w:rPr>
          <w:color w:val="808080"/>
        </w:rPr>
        <w:t>-- Need R</w:t>
      </w:r>
    </w:p>
    <w:p w14:paraId="530E0E0A" w14:textId="77777777" w:rsidR="00CA2924" w:rsidRDefault="00CA2924" w:rsidP="00CA2924">
      <w:pPr>
        <w:pStyle w:val="PL"/>
      </w:pPr>
      <w:r w:rsidRPr="006D0C02">
        <w:t>}</w:t>
      </w:r>
    </w:p>
    <w:p w14:paraId="65B6FF39" w14:textId="7402980F" w:rsidR="00CA2924" w:rsidRDefault="00CA2924" w:rsidP="00CA2924">
      <w:pPr>
        <w:pStyle w:val="PL"/>
      </w:pPr>
      <w:r>
        <w:t>[...]</w:t>
      </w:r>
    </w:p>
    <w:p w14:paraId="5A648BAB" w14:textId="77777777" w:rsidR="00361DB6" w:rsidRPr="006D0C02" w:rsidRDefault="00361DB6" w:rsidP="00361DB6">
      <w:pPr>
        <w:pStyle w:val="PL"/>
        <w:rPr>
          <w:color w:val="808080"/>
        </w:rPr>
      </w:pPr>
      <w:r w:rsidRPr="006D0C02">
        <w:rPr>
          <w:color w:val="808080"/>
        </w:rPr>
        <w:t>-- TAG-SIB4-STOP</w:t>
      </w:r>
    </w:p>
    <w:p w14:paraId="27C8B8C1" w14:textId="6D5DE869" w:rsidR="00361DB6" w:rsidRPr="00361DB6" w:rsidRDefault="00361DB6" w:rsidP="00CA2924">
      <w:pPr>
        <w:pStyle w:val="PL"/>
        <w:rPr>
          <w:color w:val="808080"/>
        </w:rPr>
      </w:pPr>
      <w:r w:rsidRPr="006D0C02">
        <w:rPr>
          <w:color w:val="808080"/>
        </w:rPr>
        <w:t>-- ASN1STOP</w:t>
      </w:r>
    </w:p>
    <w:p w14:paraId="1DBA4932" w14:textId="77777777" w:rsidR="00CA2924" w:rsidRDefault="00CA2924" w:rsidP="00583C6C">
      <w:pPr>
        <w:rPr>
          <w:lang w:val="en-GB" w:eastAsia="ja-JP"/>
        </w:rPr>
      </w:pPr>
    </w:p>
    <w:p w14:paraId="5704A75C" w14:textId="7C97F22C" w:rsidR="00162713" w:rsidRDefault="00C81583" w:rsidP="00583C6C">
      <w:pPr>
        <w:rPr>
          <w:lang w:eastAsia="ja-JP"/>
        </w:rPr>
      </w:pPr>
      <w:r w:rsidRPr="00C81583">
        <w:rPr>
          <w:lang w:eastAsia="ja-JP"/>
        </w:rPr>
        <w:t>SIB19 contains information about neighbor cell configuration and may include NTN configuration (e.g., ephemeris), PCI, and carrier frequency.</w:t>
      </w:r>
    </w:p>
    <w:p w14:paraId="487F2E27" w14:textId="77777777" w:rsidR="00C81583" w:rsidRDefault="00C81583" w:rsidP="00583C6C">
      <w:pPr>
        <w:rPr>
          <w:lang w:val="en-GB" w:eastAsia="ja-JP"/>
        </w:rPr>
      </w:pPr>
    </w:p>
    <w:p w14:paraId="32326F29" w14:textId="77777777" w:rsidR="006A1BF1" w:rsidRPr="006D0C02" w:rsidRDefault="006A1BF1" w:rsidP="006A1BF1">
      <w:pPr>
        <w:pStyle w:val="PL"/>
        <w:rPr>
          <w:color w:val="808080"/>
        </w:rPr>
      </w:pPr>
      <w:r w:rsidRPr="006D0C02">
        <w:rPr>
          <w:color w:val="808080"/>
        </w:rPr>
        <w:t>-- ASN1START</w:t>
      </w:r>
    </w:p>
    <w:p w14:paraId="53DF4D50" w14:textId="77777777" w:rsidR="006A1BF1" w:rsidRPr="006D0C02" w:rsidRDefault="006A1BF1" w:rsidP="006A1BF1">
      <w:pPr>
        <w:pStyle w:val="PL"/>
        <w:rPr>
          <w:color w:val="808080"/>
        </w:rPr>
      </w:pPr>
      <w:r w:rsidRPr="006D0C02">
        <w:rPr>
          <w:color w:val="808080"/>
        </w:rPr>
        <w:t>-- TAG-SIB19-START</w:t>
      </w:r>
    </w:p>
    <w:p w14:paraId="38A5D29A" w14:textId="77777777" w:rsidR="006A1BF1" w:rsidRPr="006D0C02" w:rsidRDefault="006A1BF1" w:rsidP="006A1BF1">
      <w:pPr>
        <w:pStyle w:val="PL"/>
      </w:pPr>
    </w:p>
    <w:p w14:paraId="4C8D1DEF" w14:textId="77777777" w:rsidR="006A1BF1" w:rsidRPr="006D0C02" w:rsidRDefault="006A1BF1" w:rsidP="006A1BF1">
      <w:pPr>
        <w:pStyle w:val="PL"/>
      </w:pPr>
      <w:r w:rsidRPr="006D0C02">
        <w:t xml:space="preserve">SIB19-r17 ::= </w:t>
      </w:r>
      <w:r w:rsidRPr="006D0C02">
        <w:rPr>
          <w:color w:val="993366"/>
        </w:rPr>
        <w:t>SEQUENCE</w:t>
      </w:r>
      <w:r w:rsidRPr="006D0C02">
        <w:t xml:space="preserve"> {</w:t>
      </w:r>
    </w:p>
    <w:p w14:paraId="5CC2384F" w14:textId="77777777" w:rsidR="006A1BF1" w:rsidRPr="006D0C02" w:rsidRDefault="006A1BF1" w:rsidP="006A1BF1">
      <w:pPr>
        <w:pStyle w:val="PL"/>
        <w:rPr>
          <w:color w:val="808080"/>
        </w:rPr>
      </w:pPr>
      <w:r w:rsidRPr="006D0C02">
        <w:t xml:space="preserve">    </w:t>
      </w:r>
      <w:bookmarkStart w:id="2" w:name="OLE_LINK144"/>
      <w:bookmarkStart w:id="3" w:name="OLE_LINK143"/>
      <w:bookmarkStart w:id="4" w:name="OLE_LINK145"/>
      <w:r w:rsidRPr="006D0C02">
        <w:t>ntn-Config</w:t>
      </w:r>
      <w:bookmarkEnd w:id="2"/>
      <w:bookmarkEnd w:id="3"/>
      <w:bookmarkEnd w:id="4"/>
      <w:r w:rsidRPr="006D0C02">
        <w:t xml:space="preserve">-r17                           NTN-Config-r17                                  </w:t>
      </w:r>
      <w:r w:rsidRPr="006D0C02">
        <w:rPr>
          <w:color w:val="993366"/>
        </w:rPr>
        <w:t>OPTIONAL</w:t>
      </w:r>
      <w:r w:rsidRPr="006D0C02">
        <w:t xml:space="preserve">,       </w:t>
      </w:r>
      <w:r w:rsidRPr="006D0C02">
        <w:rPr>
          <w:color w:val="808080"/>
        </w:rPr>
        <w:t>-- Need R</w:t>
      </w:r>
    </w:p>
    <w:p w14:paraId="21F70A6A" w14:textId="77777777" w:rsidR="006A1BF1" w:rsidRPr="006D0C02" w:rsidRDefault="006A1BF1" w:rsidP="006A1BF1">
      <w:pPr>
        <w:pStyle w:val="PL"/>
        <w:rPr>
          <w:color w:val="808080"/>
        </w:rPr>
      </w:pPr>
      <w:r w:rsidRPr="006D0C02">
        <w:t xml:space="preserve">    t-Service-r17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1D574493" w14:textId="77777777" w:rsidR="006A1BF1" w:rsidRPr="006D0C02" w:rsidRDefault="006A1BF1" w:rsidP="006A1BF1">
      <w:pPr>
        <w:pStyle w:val="PL"/>
        <w:rPr>
          <w:color w:val="808080"/>
        </w:rPr>
      </w:pPr>
      <w:r w:rsidRPr="006D0C02">
        <w:t xml:space="preserve">    referenceLocation-r17                    </w:t>
      </w:r>
      <w:bookmarkStart w:id="5" w:name="_Hlk94000021"/>
      <w:r w:rsidRPr="006D0C02">
        <w:t xml:space="preserve">ReferenceLocation-r17                           </w:t>
      </w:r>
      <w:bookmarkEnd w:id="5"/>
      <w:r w:rsidRPr="006D0C02">
        <w:rPr>
          <w:color w:val="993366"/>
        </w:rPr>
        <w:t>OPTIONAL</w:t>
      </w:r>
      <w:r w:rsidRPr="006D0C02">
        <w:t xml:space="preserve">,       </w:t>
      </w:r>
      <w:r w:rsidRPr="006D0C02">
        <w:rPr>
          <w:color w:val="808080"/>
        </w:rPr>
        <w:t>-- Need R</w:t>
      </w:r>
    </w:p>
    <w:p w14:paraId="37EE7A7E" w14:textId="77777777" w:rsidR="006A1BF1" w:rsidRPr="006D0C02" w:rsidRDefault="006A1BF1" w:rsidP="006A1BF1">
      <w:pPr>
        <w:pStyle w:val="PL"/>
        <w:rPr>
          <w:color w:val="808080"/>
        </w:rPr>
      </w:pPr>
      <w:r w:rsidRPr="006D0C02">
        <w:t xml:space="preserve">    distanceThresh-r17                       </w:t>
      </w:r>
      <w:r w:rsidRPr="006D0C02">
        <w:rPr>
          <w:color w:val="993366"/>
        </w:rPr>
        <w:t>INTEGER</w:t>
      </w:r>
      <w:r w:rsidRPr="006D0C02">
        <w:t xml:space="preserve">(0..65525)                               </w:t>
      </w:r>
      <w:r w:rsidRPr="006D0C02">
        <w:rPr>
          <w:color w:val="993366"/>
        </w:rPr>
        <w:t>OPTIONAL</w:t>
      </w:r>
      <w:r w:rsidRPr="006D0C02">
        <w:t xml:space="preserve">,       </w:t>
      </w:r>
      <w:r w:rsidRPr="006D0C02">
        <w:rPr>
          <w:color w:val="808080"/>
        </w:rPr>
        <w:t>-- Need R</w:t>
      </w:r>
    </w:p>
    <w:p w14:paraId="52DE0B5D" w14:textId="77777777" w:rsidR="006A1BF1" w:rsidRPr="006D0C02" w:rsidRDefault="006A1BF1" w:rsidP="006A1BF1">
      <w:pPr>
        <w:pStyle w:val="PL"/>
        <w:rPr>
          <w:color w:val="808080"/>
        </w:rPr>
      </w:pPr>
      <w:r w:rsidRPr="006D0C02">
        <w:t xml:space="preserve">    </w:t>
      </w:r>
      <w:r w:rsidRPr="006A1BF1">
        <w:rPr>
          <w:highlight w:val="yellow"/>
        </w:rPr>
        <w:t>ntn-NeighCellConfigList-r17              NTN-NeighCellConfigList-r17</w:t>
      </w:r>
      <w:r w:rsidRPr="006D0C02">
        <w:t xml:space="preserve">                     </w:t>
      </w:r>
      <w:r w:rsidRPr="006D0C02">
        <w:rPr>
          <w:color w:val="993366"/>
        </w:rPr>
        <w:t>OPTIONAL</w:t>
      </w:r>
      <w:r w:rsidRPr="006D0C02">
        <w:t xml:space="preserve">,       </w:t>
      </w:r>
      <w:r w:rsidRPr="006D0C02">
        <w:rPr>
          <w:color w:val="808080"/>
        </w:rPr>
        <w:t>-- Need R</w:t>
      </w:r>
    </w:p>
    <w:p w14:paraId="2B66D597" w14:textId="77777777" w:rsidR="006A1BF1" w:rsidRPr="006D0C02" w:rsidRDefault="006A1BF1" w:rsidP="006A1BF1">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31CBD6D" w14:textId="77777777" w:rsidR="006A1BF1" w:rsidRPr="006D0C02" w:rsidRDefault="006A1BF1" w:rsidP="006A1BF1">
      <w:pPr>
        <w:pStyle w:val="PL"/>
      </w:pPr>
      <w:r w:rsidRPr="006D0C02">
        <w:t xml:space="preserve">    ...,</w:t>
      </w:r>
    </w:p>
    <w:p w14:paraId="209BC196" w14:textId="77777777" w:rsidR="006A1BF1" w:rsidRPr="006D0C02" w:rsidRDefault="006A1BF1" w:rsidP="006A1BF1">
      <w:pPr>
        <w:pStyle w:val="PL"/>
      </w:pPr>
      <w:r w:rsidRPr="006D0C02">
        <w:t xml:space="preserve">    [[</w:t>
      </w:r>
    </w:p>
    <w:p w14:paraId="125E59CF" w14:textId="77777777" w:rsidR="006A1BF1" w:rsidRPr="006D0C02" w:rsidRDefault="006A1BF1" w:rsidP="006A1BF1">
      <w:pPr>
        <w:pStyle w:val="PL"/>
        <w:rPr>
          <w:color w:val="808080"/>
        </w:rPr>
      </w:pPr>
      <w:r w:rsidRPr="006D0C02">
        <w:t xml:space="preserve">    ntn-NeighCellConfigListExt-v1720         NTN-NeighCellConfigList-r17                     </w:t>
      </w:r>
      <w:r w:rsidRPr="006D0C02">
        <w:rPr>
          <w:color w:val="993366"/>
        </w:rPr>
        <w:t>OPTIONAL</w:t>
      </w:r>
      <w:r w:rsidRPr="006D0C02">
        <w:t xml:space="preserve">        </w:t>
      </w:r>
      <w:r w:rsidRPr="006D0C02">
        <w:rPr>
          <w:color w:val="808080"/>
        </w:rPr>
        <w:t>-- Need R</w:t>
      </w:r>
    </w:p>
    <w:p w14:paraId="48A80429" w14:textId="77777777" w:rsidR="006A1BF1" w:rsidRPr="006D0C02" w:rsidRDefault="006A1BF1" w:rsidP="006A1BF1">
      <w:pPr>
        <w:pStyle w:val="PL"/>
      </w:pPr>
      <w:r w:rsidRPr="006D0C02">
        <w:t xml:space="preserve">    ]],</w:t>
      </w:r>
    </w:p>
    <w:p w14:paraId="70B467F1" w14:textId="77777777" w:rsidR="006A1BF1" w:rsidRPr="006D0C02" w:rsidRDefault="006A1BF1" w:rsidP="006A1BF1">
      <w:pPr>
        <w:pStyle w:val="PL"/>
      </w:pPr>
      <w:r w:rsidRPr="006D0C02">
        <w:t xml:space="preserve">    [[</w:t>
      </w:r>
    </w:p>
    <w:p w14:paraId="35634CD4" w14:textId="4AA6A73C" w:rsidR="006A1BF1" w:rsidRPr="006D0C02" w:rsidRDefault="006A1BF1" w:rsidP="006A1BF1">
      <w:pPr>
        <w:pStyle w:val="PL"/>
      </w:pPr>
      <w:r>
        <w:t>[...]</w:t>
      </w:r>
    </w:p>
    <w:p w14:paraId="3D873AEE" w14:textId="77777777" w:rsidR="006A1BF1" w:rsidRPr="006D0C02" w:rsidRDefault="006A1BF1" w:rsidP="006A1BF1">
      <w:pPr>
        <w:pStyle w:val="PL"/>
      </w:pPr>
      <w:r w:rsidRPr="006D0C02">
        <w:t>}</w:t>
      </w:r>
    </w:p>
    <w:p w14:paraId="07EC951B" w14:textId="77777777" w:rsidR="006A1BF1" w:rsidRPr="006D0C02" w:rsidRDefault="006A1BF1" w:rsidP="006A1BF1">
      <w:pPr>
        <w:pStyle w:val="PL"/>
      </w:pPr>
    </w:p>
    <w:p w14:paraId="1A20DBB7" w14:textId="77777777" w:rsidR="006A1BF1" w:rsidRPr="006D0C02" w:rsidRDefault="006A1BF1" w:rsidP="006A1BF1">
      <w:pPr>
        <w:pStyle w:val="PL"/>
      </w:pPr>
      <w:r w:rsidRPr="006D0C02">
        <w:t xml:space="preserve">NTN-NeighCellConfigList-r17 ::=          </w:t>
      </w:r>
      <w:r w:rsidRPr="006D0C02">
        <w:rPr>
          <w:color w:val="993366"/>
        </w:rPr>
        <w:t>SEQUENCE</w:t>
      </w:r>
      <w:r w:rsidRPr="006D0C02">
        <w:t xml:space="preserve"> (</w:t>
      </w:r>
      <w:r w:rsidRPr="006D0C02">
        <w:rPr>
          <w:color w:val="993366"/>
        </w:rPr>
        <w:t>SIZE</w:t>
      </w:r>
      <w:r w:rsidRPr="006D0C02">
        <w:t xml:space="preserve">(1..maxCellNTN-r17)) </w:t>
      </w:r>
      <w:r w:rsidRPr="006D0C02">
        <w:rPr>
          <w:color w:val="993366"/>
        </w:rPr>
        <w:t xml:space="preserve"> OF</w:t>
      </w:r>
      <w:r w:rsidRPr="006D0C02">
        <w:t xml:space="preserve"> NTN-NeighCellConfig-r17</w:t>
      </w:r>
    </w:p>
    <w:p w14:paraId="7999CA14" w14:textId="77777777" w:rsidR="006A1BF1" w:rsidRPr="006D0C02" w:rsidRDefault="006A1BF1" w:rsidP="006A1BF1">
      <w:pPr>
        <w:pStyle w:val="PL"/>
      </w:pPr>
    </w:p>
    <w:p w14:paraId="1BEA4FDD" w14:textId="77777777" w:rsidR="006A1BF1" w:rsidRPr="006D0C02" w:rsidRDefault="006A1BF1" w:rsidP="006A1BF1">
      <w:pPr>
        <w:pStyle w:val="PL"/>
      </w:pPr>
      <w:r w:rsidRPr="006D0C02">
        <w:t xml:space="preserve">NTN-NeighCellConfig-r17 ::=              </w:t>
      </w:r>
      <w:r w:rsidRPr="006D0C02">
        <w:rPr>
          <w:color w:val="993366"/>
        </w:rPr>
        <w:t>SEQUENCE</w:t>
      </w:r>
      <w:r w:rsidRPr="006D0C02">
        <w:t xml:space="preserve"> {</w:t>
      </w:r>
    </w:p>
    <w:p w14:paraId="070688A9" w14:textId="77777777" w:rsidR="006A1BF1" w:rsidRPr="006D0C02" w:rsidRDefault="006A1BF1" w:rsidP="006A1BF1">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20B577CA" w14:textId="77777777" w:rsidR="006A1BF1" w:rsidRPr="006D0C02" w:rsidRDefault="006A1BF1" w:rsidP="006A1BF1">
      <w:pPr>
        <w:pStyle w:val="PL"/>
        <w:rPr>
          <w:color w:val="808080"/>
        </w:rPr>
      </w:pPr>
      <w:r w:rsidRPr="006D0C02">
        <w:t xml:space="preserve">    </w:t>
      </w:r>
      <w:r w:rsidRPr="006A1BF1">
        <w:rPr>
          <w:highlight w:val="yellow"/>
        </w:rPr>
        <w:t>carrierFreq-r17                          ARFCN-ValueNR</w:t>
      </w:r>
      <w:r w:rsidRPr="006D0C02">
        <w:t xml:space="preserve">                                   </w:t>
      </w:r>
      <w:r w:rsidRPr="006D0C02">
        <w:rPr>
          <w:color w:val="993366"/>
        </w:rPr>
        <w:t>OPTIONAL</w:t>
      </w:r>
      <w:r w:rsidRPr="006D0C02">
        <w:t xml:space="preserve">,       </w:t>
      </w:r>
      <w:r w:rsidRPr="006D0C02">
        <w:rPr>
          <w:color w:val="808080"/>
        </w:rPr>
        <w:t>-- Need R</w:t>
      </w:r>
    </w:p>
    <w:p w14:paraId="6CC1434B" w14:textId="77777777" w:rsidR="006A1BF1" w:rsidRPr="006D0C02" w:rsidRDefault="006A1BF1" w:rsidP="006A1BF1">
      <w:pPr>
        <w:pStyle w:val="PL"/>
        <w:rPr>
          <w:color w:val="808080"/>
        </w:rPr>
      </w:pPr>
      <w:r w:rsidRPr="006D0C02">
        <w:t xml:space="preserve">    </w:t>
      </w:r>
      <w:r w:rsidRPr="006A1BF1">
        <w:rPr>
          <w:highlight w:val="yellow"/>
        </w:rPr>
        <w:t>physCellId-r17                           PhysCellId</w:t>
      </w:r>
      <w:r w:rsidRPr="006D0C02">
        <w:t xml:space="preserve">                                      </w:t>
      </w:r>
      <w:r w:rsidRPr="006D0C02">
        <w:rPr>
          <w:color w:val="993366"/>
        </w:rPr>
        <w:t>OPTIONAL</w:t>
      </w:r>
      <w:r w:rsidRPr="006D0C02">
        <w:t xml:space="preserve">        </w:t>
      </w:r>
      <w:r w:rsidRPr="006D0C02">
        <w:rPr>
          <w:color w:val="808080"/>
        </w:rPr>
        <w:t>-- Need R</w:t>
      </w:r>
    </w:p>
    <w:p w14:paraId="4D3F75F4" w14:textId="77777777" w:rsidR="006A1BF1" w:rsidRPr="006D0C02" w:rsidRDefault="006A1BF1" w:rsidP="006A1BF1">
      <w:pPr>
        <w:pStyle w:val="PL"/>
      </w:pPr>
      <w:r w:rsidRPr="006D0C02">
        <w:t>}</w:t>
      </w:r>
    </w:p>
    <w:p w14:paraId="169CE616" w14:textId="77777777" w:rsidR="006A1BF1" w:rsidRPr="006D0C02" w:rsidRDefault="006A1BF1" w:rsidP="006A1BF1">
      <w:pPr>
        <w:pStyle w:val="PL"/>
      </w:pPr>
    </w:p>
    <w:p w14:paraId="5A8C3F65" w14:textId="31AEC0E6" w:rsidR="006A1BF1" w:rsidRPr="006D0C02" w:rsidRDefault="006A1BF1" w:rsidP="006A1BF1">
      <w:pPr>
        <w:pStyle w:val="PL"/>
        <w:rPr>
          <w:color w:val="808080"/>
        </w:rPr>
      </w:pPr>
      <w:r>
        <w:t>[...]</w:t>
      </w:r>
    </w:p>
    <w:p w14:paraId="5168E91F" w14:textId="77777777" w:rsidR="006A1BF1" w:rsidRPr="006D0C02" w:rsidRDefault="006A1BF1" w:rsidP="006A1BF1">
      <w:pPr>
        <w:pStyle w:val="PL"/>
      </w:pPr>
      <w:r w:rsidRPr="006D0C02">
        <w:t>}</w:t>
      </w:r>
    </w:p>
    <w:p w14:paraId="40C42586" w14:textId="77777777" w:rsidR="006A1BF1" w:rsidRPr="006D0C02" w:rsidRDefault="006A1BF1" w:rsidP="006A1BF1">
      <w:pPr>
        <w:pStyle w:val="PL"/>
      </w:pPr>
    </w:p>
    <w:p w14:paraId="3FE068A9" w14:textId="77777777" w:rsidR="006A1BF1" w:rsidRPr="006D0C02" w:rsidRDefault="006A1BF1" w:rsidP="006A1BF1">
      <w:pPr>
        <w:pStyle w:val="PL"/>
        <w:rPr>
          <w:color w:val="808080"/>
        </w:rPr>
      </w:pPr>
      <w:r w:rsidRPr="006D0C02">
        <w:rPr>
          <w:color w:val="808080"/>
        </w:rPr>
        <w:t>-- TAG-SIB19-STOP</w:t>
      </w:r>
    </w:p>
    <w:p w14:paraId="1F1BF336" w14:textId="77777777" w:rsidR="006A1BF1" w:rsidRPr="006D0C02" w:rsidRDefault="006A1BF1" w:rsidP="006A1BF1">
      <w:pPr>
        <w:pStyle w:val="PL"/>
        <w:rPr>
          <w:color w:val="808080"/>
        </w:rPr>
      </w:pPr>
      <w:r w:rsidRPr="006D0C02">
        <w:rPr>
          <w:color w:val="808080"/>
        </w:rPr>
        <w:t>-- ASN1STOP</w:t>
      </w:r>
    </w:p>
    <w:p w14:paraId="4A22C027" w14:textId="77777777" w:rsidR="006A1BF1" w:rsidRDefault="006A1BF1" w:rsidP="00583C6C">
      <w:pPr>
        <w:rPr>
          <w:lang w:val="en-GB" w:eastAsia="ja-JP"/>
        </w:rPr>
      </w:pPr>
    </w:p>
    <w:p w14:paraId="6C6A5446" w14:textId="36206679" w:rsidR="00C51F61" w:rsidRDefault="007A2636" w:rsidP="00583C6C">
      <w:pPr>
        <w:rPr>
          <w:lang w:eastAsia="ja-JP"/>
        </w:rPr>
      </w:pPr>
      <w:r>
        <w:rPr>
          <w:lang w:eastAsia="ja-JP"/>
        </w:rPr>
        <w:t>The</w:t>
      </w:r>
      <w:r w:rsidRPr="007A2636">
        <w:rPr>
          <w:lang w:eastAsia="ja-JP"/>
        </w:rPr>
        <w:t xml:space="preserve"> linkage </w:t>
      </w:r>
      <w:r>
        <w:rPr>
          <w:lang w:eastAsia="ja-JP"/>
        </w:rPr>
        <w:t xml:space="preserve">between SIB4 and SIB19 </w:t>
      </w:r>
      <w:r w:rsidRPr="007A2636">
        <w:rPr>
          <w:lang w:eastAsia="ja-JP"/>
        </w:rPr>
        <w:t xml:space="preserve">allows the UE to apply SMTC configuration appropriately. Thus, even if the </w:t>
      </w:r>
      <w:r w:rsidRPr="007A2636">
        <w:rPr>
          <w:i/>
          <w:iCs/>
          <w:lang w:eastAsia="ja-JP"/>
        </w:rPr>
        <w:t>pci-List</w:t>
      </w:r>
      <w:r w:rsidRPr="007A2636">
        <w:rPr>
          <w:lang w:eastAsia="ja-JP"/>
        </w:rPr>
        <w:t xml:space="preserve"> is not included in SIB4, as long as the carrier frequency is specified in the neighbor cell information, the UE can use these two pieces of information to configure SMTCs correctly. Failing to provide either carrier frequency or PCI </w:t>
      </w:r>
      <w:r>
        <w:rPr>
          <w:lang w:eastAsia="ja-JP"/>
        </w:rPr>
        <w:t xml:space="preserve">in </w:t>
      </w:r>
      <w:r w:rsidRPr="00A272A3">
        <w:rPr>
          <w:i/>
          <w:iCs/>
          <w:lang w:eastAsia="ja-JP"/>
        </w:rPr>
        <w:t>NTN-</w:t>
      </w:r>
      <w:r w:rsidR="00A272A3" w:rsidRPr="00A272A3">
        <w:rPr>
          <w:i/>
          <w:iCs/>
          <w:lang w:eastAsia="ja-JP"/>
        </w:rPr>
        <w:t>NeighCellConfig</w:t>
      </w:r>
      <w:r w:rsidR="00A272A3">
        <w:rPr>
          <w:lang w:eastAsia="ja-JP"/>
        </w:rPr>
        <w:t xml:space="preserve"> </w:t>
      </w:r>
      <w:r w:rsidRPr="007A2636">
        <w:rPr>
          <w:lang w:eastAsia="ja-JP"/>
        </w:rPr>
        <w:t xml:space="preserve">would indicate a flawed network implementation. While it may aid in measurements to inform the expected number of cells within the SMTC, a UE can still conduct measurements without this prior knowledge, as </w:t>
      </w:r>
      <w:r w:rsidR="00A272A3">
        <w:rPr>
          <w:lang w:eastAsia="ja-JP"/>
        </w:rPr>
        <w:t>defined</w:t>
      </w:r>
      <w:r w:rsidRPr="007A2636">
        <w:rPr>
          <w:lang w:eastAsia="ja-JP"/>
        </w:rPr>
        <w:t xml:space="preserve"> in RAN4 specifications. In scenarios where multiple </w:t>
      </w:r>
      <w:r w:rsidR="008747E0">
        <w:rPr>
          <w:lang w:eastAsia="ja-JP"/>
        </w:rPr>
        <w:t xml:space="preserve">neighbor </w:t>
      </w:r>
      <w:r w:rsidRPr="007A2636">
        <w:rPr>
          <w:lang w:eastAsia="ja-JP"/>
        </w:rPr>
        <w:t>satellites use the same</w:t>
      </w:r>
      <w:r w:rsidR="008747E0">
        <w:rPr>
          <w:lang w:eastAsia="ja-JP"/>
        </w:rPr>
        <w:t xml:space="preserve"> downlink</w:t>
      </w:r>
      <w:r w:rsidRPr="007A2636">
        <w:rPr>
          <w:lang w:eastAsia="ja-JP"/>
        </w:rPr>
        <w:t xml:space="preserve"> carrier frequenc</w:t>
      </w:r>
      <w:r w:rsidR="008747E0">
        <w:rPr>
          <w:lang w:eastAsia="ja-JP"/>
        </w:rPr>
        <w:t>y</w:t>
      </w:r>
      <w:r w:rsidRPr="007A2636">
        <w:rPr>
          <w:lang w:eastAsia="ja-JP"/>
        </w:rPr>
        <w:t xml:space="preserve">, the UE </w:t>
      </w:r>
      <w:r w:rsidR="008747E0">
        <w:rPr>
          <w:lang w:eastAsia="ja-JP"/>
        </w:rPr>
        <w:t>could still</w:t>
      </w:r>
      <w:r w:rsidRPr="007A2636">
        <w:rPr>
          <w:lang w:eastAsia="ja-JP"/>
        </w:rPr>
        <w:t xml:space="preserve"> apply the SMTC configuration to both satellites. Nevertheless, this is considered an unlikely situation, and in such cases, the network would provide the PCI list to facilitate measurements.</w:t>
      </w:r>
    </w:p>
    <w:p w14:paraId="628487CC" w14:textId="77777777" w:rsidR="00A272A3" w:rsidRDefault="00A272A3" w:rsidP="00A272A3">
      <w:pPr>
        <w:rPr>
          <w:lang w:val="en-GB" w:eastAsia="ja-JP"/>
        </w:rPr>
      </w:pPr>
    </w:p>
    <w:p w14:paraId="39D85FBE" w14:textId="2296F813" w:rsidR="00C51F61" w:rsidRPr="00174C40" w:rsidRDefault="00174C40" w:rsidP="00627BC0">
      <w:pPr>
        <w:pStyle w:val="Observation"/>
        <w:widowControl/>
        <w:numPr>
          <w:ilvl w:val="0"/>
          <w:numId w:val="18"/>
        </w:numPr>
        <w:spacing w:line="259" w:lineRule="auto"/>
        <w:ind w:left="1701" w:hanging="1701"/>
        <w:rPr>
          <w:lang w:val="en-GB"/>
        </w:rPr>
      </w:pPr>
      <w:bookmarkStart w:id="6" w:name="_Toc189815511"/>
      <w:r>
        <w:t xml:space="preserve">A UE can </w:t>
      </w:r>
      <w:r w:rsidR="00C30D8A" w:rsidRPr="00C30D8A">
        <w:t xml:space="preserve">utilize the link between SIB19 and </w:t>
      </w:r>
      <w:r w:rsidR="00C30D8A">
        <w:t>SIB4</w:t>
      </w:r>
      <w:r w:rsidR="00C30D8A" w:rsidRPr="00C30D8A">
        <w:t xml:space="preserve"> to configure SMTC4 appropriately without a PCI list</w:t>
      </w:r>
      <w:r w:rsidR="00C30D8A">
        <w:t>.</w:t>
      </w:r>
      <w:bookmarkEnd w:id="6"/>
    </w:p>
    <w:p w14:paraId="602B4E7B" w14:textId="77777777" w:rsidR="00174C40" w:rsidRDefault="00174C40" w:rsidP="00174C40"/>
    <w:p w14:paraId="73E1EA15" w14:textId="7D6C6540" w:rsidR="00174C40" w:rsidRPr="00174C40" w:rsidRDefault="00174C40" w:rsidP="00174C40">
      <w:pPr>
        <w:pStyle w:val="Proposal"/>
        <w:rPr>
          <w:lang w:val="en-GB" w:eastAsia="ja-JP"/>
        </w:rPr>
      </w:pPr>
      <w:bookmarkStart w:id="7" w:name="_Toc189815515"/>
      <w:r>
        <w:t>Further changes to</w:t>
      </w:r>
      <w:r w:rsidR="00C30D8A">
        <w:t xml:space="preserve"> the</w:t>
      </w:r>
      <w:r>
        <w:t xml:space="preserve"> PCI list in SMTC4 or SIB4 are not pursued.</w:t>
      </w:r>
      <w:bookmarkEnd w:id="7"/>
    </w:p>
    <w:p w14:paraId="0E431FE9" w14:textId="77777777" w:rsidR="0053448F" w:rsidRDefault="0053448F" w:rsidP="0053448F"/>
    <w:p w14:paraId="140AB365" w14:textId="5DB97ED2" w:rsidR="00C83DB7" w:rsidRDefault="00C83DB7">
      <w:pPr>
        <w:widowControl/>
        <w:spacing w:after="0" w:line="240" w:lineRule="auto"/>
        <w:jc w:val="left"/>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7FD65DB9" w14:textId="58833FBA" w:rsidR="0017303F"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89815511" w:history="1">
        <w:r w:rsidR="0017303F" w:rsidRPr="00245D60">
          <w:rPr>
            <w:rStyle w:val="Hyperlink"/>
            <w:noProof/>
            <w:lang w:val="en-GB"/>
          </w:rPr>
          <w:t>Observation 1</w:t>
        </w:r>
        <w:r w:rsidR="0017303F">
          <w:rPr>
            <w:rFonts w:asciiTheme="minorHAnsi" w:hAnsiTheme="minorHAnsi"/>
            <w:b w:val="0"/>
            <w:noProof/>
            <w:sz w:val="24"/>
            <w:lang w:val="en-SE" w:eastAsia="en-SE"/>
          </w:rPr>
          <w:tab/>
        </w:r>
        <w:r w:rsidR="0017303F" w:rsidRPr="00245D60">
          <w:rPr>
            <w:rStyle w:val="Hyperlink"/>
            <w:noProof/>
          </w:rPr>
          <w:t>A UE can utilize the link between SIB19 and SIB4 to configure SMTC4 appropriately without a PCI list.</w:t>
        </w:r>
      </w:hyperlink>
    </w:p>
    <w:p w14:paraId="5E21BD66" w14:textId="5DD66DA7"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C03EE8" w14:textId="22F8C3EF" w:rsidR="0017303F"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89815514" w:history="1">
        <w:r w:rsidR="0017303F" w:rsidRPr="00815CA3">
          <w:rPr>
            <w:rStyle w:val="Hyperlink"/>
            <w:noProof/>
          </w:rPr>
          <w:t>Proposal 1</w:t>
        </w:r>
        <w:r w:rsidR="0017303F">
          <w:rPr>
            <w:rFonts w:asciiTheme="minorHAnsi" w:hAnsiTheme="minorHAnsi"/>
            <w:b w:val="0"/>
            <w:noProof/>
            <w:sz w:val="24"/>
            <w:lang w:val="en-SE" w:eastAsia="en-SE"/>
          </w:rPr>
          <w:tab/>
        </w:r>
        <w:r w:rsidR="0017303F" w:rsidRPr="00815CA3">
          <w:rPr>
            <w:rStyle w:val="Hyperlink"/>
            <w:noProof/>
          </w:rPr>
          <w:t>Enhancements to PDD reporting during satellite switch with resync are not pursued in Release 18.</w:t>
        </w:r>
      </w:hyperlink>
    </w:p>
    <w:p w14:paraId="703A156F" w14:textId="4B9253E2" w:rsidR="0017303F" w:rsidRDefault="004B0513">
      <w:pPr>
        <w:pStyle w:val="TableofFigures"/>
        <w:tabs>
          <w:tab w:val="right" w:leader="dot" w:pos="9629"/>
        </w:tabs>
        <w:rPr>
          <w:rFonts w:asciiTheme="minorHAnsi" w:hAnsiTheme="minorHAnsi"/>
          <w:b w:val="0"/>
          <w:noProof/>
          <w:sz w:val="24"/>
          <w:lang w:val="en-SE" w:eastAsia="en-SE"/>
        </w:rPr>
      </w:pPr>
      <w:hyperlink w:anchor="_Toc189815515" w:history="1">
        <w:r w:rsidR="0017303F" w:rsidRPr="00815CA3">
          <w:rPr>
            <w:rStyle w:val="Hyperlink"/>
            <w:noProof/>
            <w:lang w:val="en-GB" w:eastAsia="ja-JP"/>
          </w:rPr>
          <w:t>Proposal 2</w:t>
        </w:r>
        <w:r w:rsidR="0017303F">
          <w:rPr>
            <w:rFonts w:asciiTheme="minorHAnsi" w:hAnsiTheme="minorHAnsi"/>
            <w:b w:val="0"/>
            <w:noProof/>
            <w:sz w:val="24"/>
            <w:lang w:val="en-SE" w:eastAsia="en-SE"/>
          </w:rPr>
          <w:tab/>
        </w:r>
        <w:r w:rsidR="0017303F" w:rsidRPr="00815CA3">
          <w:rPr>
            <w:rStyle w:val="Hyperlink"/>
            <w:noProof/>
          </w:rPr>
          <w:t>Further changes to the PCI list in SMTC4 or SIB4 are not pursued.</w:t>
        </w:r>
      </w:hyperlink>
    </w:p>
    <w:p w14:paraId="2C855925" w14:textId="7F552447" w:rsidR="00E17CC5" w:rsidRPr="00A55CC1" w:rsidRDefault="006E1C82" w:rsidP="00A55CC1">
      <w:pPr>
        <w:pStyle w:val="BodyText"/>
        <w:rPr>
          <w:b/>
        </w:rPr>
      </w:pPr>
      <w:r>
        <w:rPr>
          <w:b/>
        </w:rPr>
        <w:fldChar w:fldCharType="end"/>
      </w:r>
      <w:bookmarkStart w:id="8" w:name="_In-sequence_SDU_delivery"/>
      <w:bookmarkEnd w:id="8"/>
    </w:p>
    <w:sectPr w:rsidR="00E17CC5" w:rsidRPr="00A55CC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9EF8C" w14:textId="77777777" w:rsidR="001D34EF" w:rsidRDefault="001D34EF">
      <w:r>
        <w:separator/>
      </w:r>
    </w:p>
  </w:endnote>
  <w:endnote w:type="continuationSeparator" w:id="0">
    <w:p w14:paraId="63CF411A" w14:textId="77777777" w:rsidR="001D34EF" w:rsidRDefault="001D34EF">
      <w:r>
        <w:continuationSeparator/>
      </w:r>
    </w:p>
  </w:endnote>
  <w:endnote w:type="continuationNotice" w:id="1">
    <w:p w14:paraId="4C60ACA4" w14:textId="77777777" w:rsidR="001D34EF" w:rsidRDefault="001D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F1A8" w14:textId="77777777" w:rsidR="001D34EF" w:rsidRDefault="001D34EF">
      <w:r>
        <w:separator/>
      </w:r>
    </w:p>
  </w:footnote>
  <w:footnote w:type="continuationSeparator" w:id="0">
    <w:p w14:paraId="76322D65" w14:textId="77777777" w:rsidR="001D34EF" w:rsidRDefault="001D34EF">
      <w:r>
        <w:continuationSeparator/>
      </w:r>
    </w:p>
  </w:footnote>
  <w:footnote w:type="continuationNotice" w:id="1">
    <w:p w14:paraId="0E53C375" w14:textId="77777777" w:rsidR="001D34EF" w:rsidRDefault="001D3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935D7D"/>
    <w:multiLevelType w:val="hybridMultilevel"/>
    <w:tmpl w:val="1A8E3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0"/>
  </w:num>
  <w:num w:numId="2" w16cid:durableId="149030463">
    <w:abstractNumId w:val="9"/>
  </w:num>
  <w:num w:numId="3" w16cid:durableId="1774858864">
    <w:abstractNumId w:val="0"/>
  </w:num>
  <w:num w:numId="4" w16cid:durableId="1237780611">
    <w:abstractNumId w:val="12"/>
  </w:num>
  <w:num w:numId="5" w16cid:durableId="1461000268">
    <w:abstractNumId w:val="14"/>
  </w:num>
  <w:num w:numId="6" w16cid:durableId="2068138227">
    <w:abstractNumId w:val="3"/>
  </w:num>
  <w:num w:numId="7" w16cid:durableId="458114767">
    <w:abstractNumId w:val="4"/>
  </w:num>
  <w:num w:numId="8" w16cid:durableId="995108944">
    <w:abstractNumId w:val="1"/>
  </w:num>
  <w:num w:numId="9" w16cid:durableId="822239829">
    <w:abstractNumId w:val="19"/>
  </w:num>
  <w:num w:numId="10" w16cid:durableId="976183084">
    <w:abstractNumId w:val="8"/>
  </w:num>
  <w:num w:numId="11" w16cid:durableId="1374117700">
    <w:abstractNumId w:val="16"/>
  </w:num>
  <w:num w:numId="12" w16cid:durableId="5834199">
    <w:abstractNumId w:val="17"/>
  </w:num>
  <w:num w:numId="13" w16cid:durableId="1374235873">
    <w:abstractNumId w:val="13"/>
  </w:num>
  <w:num w:numId="14" w16cid:durableId="1674988996">
    <w:abstractNumId w:val="6"/>
  </w:num>
  <w:num w:numId="15" w16cid:durableId="1531382257">
    <w:abstractNumId w:val="2"/>
  </w:num>
  <w:num w:numId="16" w16cid:durableId="910846065">
    <w:abstractNumId w:val="18"/>
  </w:num>
  <w:num w:numId="17" w16cid:durableId="1944343573">
    <w:abstractNumId w:val="15"/>
  </w:num>
  <w:num w:numId="18" w16cid:durableId="1463575834">
    <w:abstractNumId w:val="11"/>
  </w:num>
  <w:num w:numId="19" w16cid:durableId="1794248053">
    <w:abstractNumId w:val="9"/>
  </w:num>
  <w:num w:numId="20" w16cid:durableId="841164011">
    <w:abstractNumId w:val="9"/>
  </w:num>
  <w:num w:numId="21" w16cid:durableId="2137022991">
    <w:abstractNumId w:val="9"/>
  </w:num>
  <w:num w:numId="22" w16cid:durableId="303123984">
    <w:abstractNumId w:val="9"/>
  </w:num>
  <w:num w:numId="23" w16cid:durableId="1178034932">
    <w:abstractNumId w:val="7"/>
  </w:num>
  <w:num w:numId="24" w16cid:durableId="2055350740">
    <w:abstractNumId w:val="9"/>
  </w:num>
  <w:num w:numId="25" w16cid:durableId="220336026">
    <w:abstractNumId w:val="5"/>
  </w:num>
  <w:num w:numId="26" w16cid:durableId="125049525">
    <w:abstractNumId w:val="9"/>
  </w:num>
  <w:num w:numId="27" w16cid:durableId="27132480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5B7"/>
    <w:rsid w:val="000219E4"/>
    <w:rsid w:val="00022985"/>
    <w:rsid w:val="00022A9D"/>
    <w:rsid w:val="00022E8C"/>
    <w:rsid w:val="00022F96"/>
    <w:rsid w:val="00023254"/>
    <w:rsid w:val="00023592"/>
    <w:rsid w:val="00023D0B"/>
    <w:rsid w:val="0002564D"/>
    <w:rsid w:val="00025ECA"/>
    <w:rsid w:val="000266F2"/>
    <w:rsid w:val="00026766"/>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BB7"/>
    <w:rsid w:val="000422E2"/>
    <w:rsid w:val="00042573"/>
    <w:rsid w:val="00042608"/>
    <w:rsid w:val="00042F22"/>
    <w:rsid w:val="00043085"/>
    <w:rsid w:val="0004365B"/>
    <w:rsid w:val="000444EF"/>
    <w:rsid w:val="0004457A"/>
    <w:rsid w:val="0004474C"/>
    <w:rsid w:val="0004506B"/>
    <w:rsid w:val="00045082"/>
    <w:rsid w:val="000453AA"/>
    <w:rsid w:val="00045C6A"/>
    <w:rsid w:val="000460D3"/>
    <w:rsid w:val="00046F3E"/>
    <w:rsid w:val="00047315"/>
    <w:rsid w:val="00047932"/>
    <w:rsid w:val="00047F82"/>
    <w:rsid w:val="000501E4"/>
    <w:rsid w:val="000515A5"/>
    <w:rsid w:val="00051BFC"/>
    <w:rsid w:val="0005240F"/>
    <w:rsid w:val="00052A07"/>
    <w:rsid w:val="00052C12"/>
    <w:rsid w:val="000534E3"/>
    <w:rsid w:val="00053AD6"/>
    <w:rsid w:val="000551AB"/>
    <w:rsid w:val="000556B0"/>
    <w:rsid w:val="0005606A"/>
    <w:rsid w:val="00057117"/>
    <w:rsid w:val="000616E7"/>
    <w:rsid w:val="000617C5"/>
    <w:rsid w:val="00063FA6"/>
    <w:rsid w:val="0006487E"/>
    <w:rsid w:val="00065C68"/>
    <w:rsid w:val="00065D63"/>
    <w:rsid w:val="00065E1A"/>
    <w:rsid w:val="0006617A"/>
    <w:rsid w:val="000669D0"/>
    <w:rsid w:val="00070697"/>
    <w:rsid w:val="0007294A"/>
    <w:rsid w:val="00074625"/>
    <w:rsid w:val="000746E5"/>
    <w:rsid w:val="00074C85"/>
    <w:rsid w:val="00074FC0"/>
    <w:rsid w:val="0007522A"/>
    <w:rsid w:val="0007549A"/>
    <w:rsid w:val="00075C93"/>
    <w:rsid w:val="00076E16"/>
    <w:rsid w:val="00077E5F"/>
    <w:rsid w:val="0008036A"/>
    <w:rsid w:val="00080F4A"/>
    <w:rsid w:val="00081AE6"/>
    <w:rsid w:val="00081CF7"/>
    <w:rsid w:val="000820C9"/>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B77"/>
    <w:rsid w:val="00094D68"/>
    <w:rsid w:val="00094EF6"/>
    <w:rsid w:val="0009510F"/>
    <w:rsid w:val="00096478"/>
    <w:rsid w:val="00096EF0"/>
    <w:rsid w:val="000A1398"/>
    <w:rsid w:val="000A1B7B"/>
    <w:rsid w:val="000A1BC3"/>
    <w:rsid w:val="000A273B"/>
    <w:rsid w:val="000A2C70"/>
    <w:rsid w:val="000A37A0"/>
    <w:rsid w:val="000A447F"/>
    <w:rsid w:val="000A510D"/>
    <w:rsid w:val="000A56F2"/>
    <w:rsid w:val="000A5734"/>
    <w:rsid w:val="000A57AB"/>
    <w:rsid w:val="000A600C"/>
    <w:rsid w:val="000A61C4"/>
    <w:rsid w:val="000A6A3D"/>
    <w:rsid w:val="000A6CF5"/>
    <w:rsid w:val="000A6D1C"/>
    <w:rsid w:val="000A75E5"/>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A4B"/>
    <w:rsid w:val="000C1FC1"/>
    <w:rsid w:val="000C2E19"/>
    <w:rsid w:val="000C2FC6"/>
    <w:rsid w:val="000C34C9"/>
    <w:rsid w:val="000C3544"/>
    <w:rsid w:val="000C3CE6"/>
    <w:rsid w:val="000C4646"/>
    <w:rsid w:val="000C4BBE"/>
    <w:rsid w:val="000C514E"/>
    <w:rsid w:val="000C5BC3"/>
    <w:rsid w:val="000C5ECF"/>
    <w:rsid w:val="000C67E9"/>
    <w:rsid w:val="000D086A"/>
    <w:rsid w:val="000D08E7"/>
    <w:rsid w:val="000D0D07"/>
    <w:rsid w:val="000D1376"/>
    <w:rsid w:val="000D1F7C"/>
    <w:rsid w:val="000D31F3"/>
    <w:rsid w:val="000D426E"/>
    <w:rsid w:val="000D4480"/>
    <w:rsid w:val="000D4797"/>
    <w:rsid w:val="000D53EA"/>
    <w:rsid w:val="000D54DD"/>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E07"/>
    <w:rsid w:val="000F502C"/>
    <w:rsid w:val="000F5795"/>
    <w:rsid w:val="000F6DF3"/>
    <w:rsid w:val="000F6EF1"/>
    <w:rsid w:val="001005FF"/>
    <w:rsid w:val="00100CD0"/>
    <w:rsid w:val="00102EE3"/>
    <w:rsid w:val="0010301C"/>
    <w:rsid w:val="001031FC"/>
    <w:rsid w:val="0010333A"/>
    <w:rsid w:val="00103785"/>
    <w:rsid w:val="001041B6"/>
    <w:rsid w:val="00104EA4"/>
    <w:rsid w:val="00104FDD"/>
    <w:rsid w:val="00105DEA"/>
    <w:rsid w:val="001062FB"/>
    <w:rsid w:val="001063E6"/>
    <w:rsid w:val="00107D5C"/>
    <w:rsid w:val="00110555"/>
    <w:rsid w:val="00110643"/>
    <w:rsid w:val="00111467"/>
    <w:rsid w:val="0011339C"/>
    <w:rsid w:val="00113760"/>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B4A"/>
    <w:rsid w:val="00127845"/>
    <w:rsid w:val="00127E01"/>
    <w:rsid w:val="00130082"/>
    <w:rsid w:val="00130DDC"/>
    <w:rsid w:val="0013138B"/>
    <w:rsid w:val="00132A31"/>
    <w:rsid w:val="00132FD0"/>
    <w:rsid w:val="0013309F"/>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5A2"/>
    <w:rsid w:val="00147658"/>
    <w:rsid w:val="0015152D"/>
    <w:rsid w:val="00151938"/>
    <w:rsid w:val="00151E23"/>
    <w:rsid w:val="001526E0"/>
    <w:rsid w:val="00152AA4"/>
    <w:rsid w:val="00153B87"/>
    <w:rsid w:val="00153C4F"/>
    <w:rsid w:val="00154140"/>
    <w:rsid w:val="001551B5"/>
    <w:rsid w:val="001565D2"/>
    <w:rsid w:val="001567DF"/>
    <w:rsid w:val="00156D8F"/>
    <w:rsid w:val="00157A31"/>
    <w:rsid w:val="00160E85"/>
    <w:rsid w:val="0016110B"/>
    <w:rsid w:val="00161332"/>
    <w:rsid w:val="0016150D"/>
    <w:rsid w:val="0016254D"/>
    <w:rsid w:val="00162713"/>
    <w:rsid w:val="00165029"/>
    <w:rsid w:val="001659C1"/>
    <w:rsid w:val="00165A54"/>
    <w:rsid w:val="00166584"/>
    <w:rsid w:val="001667C0"/>
    <w:rsid w:val="00166A95"/>
    <w:rsid w:val="00167411"/>
    <w:rsid w:val="00167435"/>
    <w:rsid w:val="0016753B"/>
    <w:rsid w:val="00170721"/>
    <w:rsid w:val="00172BC0"/>
    <w:rsid w:val="0017303F"/>
    <w:rsid w:val="0017396C"/>
    <w:rsid w:val="00173A8E"/>
    <w:rsid w:val="00173BB1"/>
    <w:rsid w:val="00174C40"/>
    <w:rsid w:val="00174D41"/>
    <w:rsid w:val="0017502C"/>
    <w:rsid w:val="00175219"/>
    <w:rsid w:val="00175C1F"/>
    <w:rsid w:val="00175DB4"/>
    <w:rsid w:val="00176594"/>
    <w:rsid w:val="00176E46"/>
    <w:rsid w:val="0017716B"/>
    <w:rsid w:val="0018099F"/>
    <w:rsid w:val="0018143F"/>
    <w:rsid w:val="00181F57"/>
    <w:rsid w:val="00181FF8"/>
    <w:rsid w:val="00182B6D"/>
    <w:rsid w:val="00182D82"/>
    <w:rsid w:val="00182E09"/>
    <w:rsid w:val="0018319B"/>
    <w:rsid w:val="00183ADC"/>
    <w:rsid w:val="00185A94"/>
    <w:rsid w:val="001868FB"/>
    <w:rsid w:val="00186B0E"/>
    <w:rsid w:val="00187C77"/>
    <w:rsid w:val="00187FAC"/>
    <w:rsid w:val="001907B7"/>
    <w:rsid w:val="00190A63"/>
    <w:rsid w:val="00190AC1"/>
    <w:rsid w:val="00190F81"/>
    <w:rsid w:val="001921FD"/>
    <w:rsid w:val="0019222A"/>
    <w:rsid w:val="001927BD"/>
    <w:rsid w:val="00192E93"/>
    <w:rsid w:val="0019341A"/>
    <w:rsid w:val="00193ABB"/>
    <w:rsid w:val="00193E76"/>
    <w:rsid w:val="001947E1"/>
    <w:rsid w:val="001953E5"/>
    <w:rsid w:val="001972CA"/>
    <w:rsid w:val="00197406"/>
    <w:rsid w:val="00197BF9"/>
    <w:rsid w:val="00197DF9"/>
    <w:rsid w:val="001A0591"/>
    <w:rsid w:val="001A1987"/>
    <w:rsid w:val="001A1C50"/>
    <w:rsid w:val="001A1FE0"/>
    <w:rsid w:val="001A227F"/>
    <w:rsid w:val="001A2564"/>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4EF"/>
    <w:rsid w:val="001D36DE"/>
    <w:rsid w:val="001D51BA"/>
    <w:rsid w:val="001D53E7"/>
    <w:rsid w:val="001D6342"/>
    <w:rsid w:val="001D6D53"/>
    <w:rsid w:val="001D7517"/>
    <w:rsid w:val="001D75A6"/>
    <w:rsid w:val="001D77E7"/>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4000"/>
    <w:rsid w:val="001F4341"/>
    <w:rsid w:val="001F4713"/>
    <w:rsid w:val="001F4D16"/>
    <w:rsid w:val="001F54C5"/>
    <w:rsid w:val="001F57D0"/>
    <w:rsid w:val="001F5C50"/>
    <w:rsid w:val="001F6152"/>
    <w:rsid w:val="001F662C"/>
    <w:rsid w:val="001F7074"/>
    <w:rsid w:val="001F7E8A"/>
    <w:rsid w:val="001F7FAE"/>
    <w:rsid w:val="00200490"/>
    <w:rsid w:val="00200807"/>
    <w:rsid w:val="00200D82"/>
    <w:rsid w:val="00201296"/>
    <w:rsid w:val="00201F3A"/>
    <w:rsid w:val="00203AC6"/>
    <w:rsid w:val="00203F96"/>
    <w:rsid w:val="0020413B"/>
    <w:rsid w:val="00204BAA"/>
    <w:rsid w:val="0020541D"/>
    <w:rsid w:val="00206073"/>
    <w:rsid w:val="002069B2"/>
    <w:rsid w:val="002070AF"/>
    <w:rsid w:val="00207FA3"/>
    <w:rsid w:val="0021026A"/>
    <w:rsid w:val="00210A61"/>
    <w:rsid w:val="00211022"/>
    <w:rsid w:val="002122E1"/>
    <w:rsid w:val="00212E58"/>
    <w:rsid w:val="0021335F"/>
    <w:rsid w:val="00214DA8"/>
    <w:rsid w:val="00215423"/>
    <w:rsid w:val="00215852"/>
    <w:rsid w:val="002158FA"/>
    <w:rsid w:val="0021775C"/>
    <w:rsid w:val="0021781C"/>
    <w:rsid w:val="00220600"/>
    <w:rsid w:val="00221F1D"/>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27E9B"/>
    <w:rsid w:val="00230765"/>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3B34"/>
    <w:rsid w:val="00253B87"/>
    <w:rsid w:val="00253FDE"/>
    <w:rsid w:val="00256A28"/>
    <w:rsid w:val="00257543"/>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DEE"/>
    <w:rsid w:val="00267A66"/>
    <w:rsid w:val="00267C83"/>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4561"/>
    <w:rsid w:val="002848AC"/>
    <w:rsid w:val="00285112"/>
    <w:rsid w:val="00285331"/>
    <w:rsid w:val="00286500"/>
    <w:rsid w:val="00286ACD"/>
    <w:rsid w:val="00286F59"/>
    <w:rsid w:val="00287838"/>
    <w:rsid w:val="002907B5"/>
    <w:rsid w:val="00290DA5"/>
    <w:rsid w:val="00291695"/>
    <w:rsid w:val="002917C7"/>
    <w:rsid w:val="00291F09"/>
    <w:rsid w:val="00292EB7"/>
    <w:rsid w:val="002931DA"/>
    <w:rsid w:val="00294EC2"/>
    <w:rsid w:val="00295699"/>
    <w:rsid w:val="00296227"/>
    <w:rsid w:val="00296617"/>
    <w:rsid w:val="0029669D"/>
    <w:rsid w:val="00296907"/>
    <w:rsid w:val="00296A68"/>
    <w:rsid w:val="00296F44"/>
    <w:rsid w:val="002976C3"/>
    <w:rsid w:val="0029777D"/>
    <w:rsid w:val="002A055E"/>
    <w:rsid w:val="002A091D"/>
    <w:rsid w:val="002A0D9B"/>
    <w:rsid w:val="002A1D4E"/>
    <w:rsid w:val="002A2869"/>
    <w:rsid w:val="002A2D02"/>
    <w:rsid w:val="002A4145"/>
    <w:rsid w:val="002A42CE"/>
    <w:rsid w:val="002A47BD"/>
    <w:rsid w:val="002A4937"/>
    <w:rsid w:val="002A4CD8"/>
    <w:rsid w:val="002A509F"/>
    <w:rsid w:val="002A5DE3"/>
    <w:rsid w:val="002A5E28"/>
    <w:rsid w:val="002A68B2"/>
    <w:rsid w:val="002A7591"/>
    <w:rsid w:val="002B0CA3"/>
    <w:rsid w:val="002B1CB1"/>
    <w:rsid w:val="002B24D6"/>
    <w:rsid w:val="002B4218"/>
    <w:rsid w:val="002B4454"/>
    <w:rsid w:val="002B4673"/>
    <w:rsid w:val="002B513F"/>
    <w:rsid w:val="002B629E"/>
    <w:rsid w:val="002C1FF1"/>
    <w:rsid w:val="002C2095"/>
    <w:rsid w:val="002C2E5A"/>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771"/>
    <w:rsid w:val="002F37A9"/>
    <w:rsid w:val="002F4B0D"/>
    <w:rsid w:val="002F5022"/>
    <w:rsid w:val="002F67AF"/>
    <w:rsid w:val="00300162"/>
    <w:rsid w:val="003002E6"/>
    <w:rsid w:val="0030035F"/>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12AA"/>
    <w:rsid w:val="00361DB6"/>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245"/>
    <w:rsid w:val="003824F0"/>
    <w:rsid w:val="0038296C"/>
    <w:rsid w:val="00382C69"/>
    <w:rsid w:val="00383352"/>
    <w:rsid w:val="003838CA"/>
    <w:rsid w:val="003843DC"/>
    <w:rsid w:val="00385BF0"/>
    <w:rsid w:val="0038618C"/>
    <w:rsid w:val="003878C9"/>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49A6"/>
    <w:rsid w:val="003A5B0A"/>
    <w:rsid w:val="003A5E9A"/>
    <w:rsid w:val="003A6BAC"/>
    <w:rsid w:val="003A70A4"/>
    <w:rsid w:val="003A78E3"/>
    <w:rsid w:val="003A7EF3"/>
    <w:rsid w:val="003B0B60"/>
    <w:rsid w:val="003B159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E2E"/>
    <w:rsid w:val="003E15FA"/>
    <w:rsid w:val="003E1E57"/>
    <w:rsid w:val="003E20E4"/>
    <w:rsid w:val="003E3193"/>
    <w:rsid w:val="003E3246"/>
    <w:rsid w:val="003E3307"/>
    <w:rsid w:val="003E5499"/>
    <w:rsid w:val="003E55E4"/>
    <w:rsid w:val="003E64F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561"/>
    <w:rsid w:val="003F66D7"/>
    <w:rsid w:val="003F6BBE"/>
    <w:rsid w:val="003F7418"/>
    <w:rsid w:val="003F7444"/>
    <w:rsid w:val="003F7D02"/>
    <w:rsid w:val="003F7F17"/>
    <w:rsid w:val="004000E8"/>
    <w:rsid w:val="004016A9"/>
    <w:rsid w:val="00402188"/>
    <w:rsid w:val="004029E4"/>
    <w:rsid w:val="00402ADE"/>
    <w:rsid w:val="00402E2B"/>
    <w:rsid w:val="0040339F"/>
    <w:rsid w:val="00404FC6"/>
    <w:rsid w:val="0040505F"/>
    <w:rsid w:val="0040512B"/>
    <w:rsid w:val="00405C38"/>
    <w:rsid w:val="00405CA5"/>
    <w:rsid w:val="0040642F"/>
    <w:rsid w:val="004068BF"/>
    <w:rsid w:val="00406B24"/>
    <w:rsid w:val="00406BFB"/>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757D"/>
    <w:rsid w:val="00417BC0"/>
    <w:rsid w:val="00417EEF"/>
    <w:rsid w:val="00420646"/>
    <w:rsid w:val="00420923"/>
    <w:rsid w:val="00421105"/>
    <w:rsid w:val="00422AA4"/>
    <w:rsid w:val="00423EF0"/>
    <w:rsid w:val="004242F4"/>
    <w:rsid w:val="00425E47"/>
    <w:rsid w:val="00426F50"/>
    <w:rsid w:val="00427248"/>
    <w:rsid w:val="00427256"/>
    <w:rsid w:val="00427565"/>
    <w:rsid w:val="00430A1D"/>
    <w:rsid w:val="00430E15"/>
    <w:rsid w:val="00430EC4"/>
    <w:rsid w:val="00431526"/>
    <w:rsid w:val="00433998"/>
    <w:rsid w:val="004350DA"/>
    <w:rsid w:val="00435446"/>
    <w:rsid w:val="00435DB3"/>
    <w:rsid w:val="004368BA"/>
    <w:rsid w:val="004368FF"/>
    <w:rsid w:val="00437447"/>
    <w:rsid w:val="004379FB"/>
    <w:rsid w:val="0044015A"/>
    <w:rsid w:val="0044091D"/>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12B7"/>
    <w:rsid w:val="004513AA"/>
    <w:rsid w:val="004517AA"/>
    <w:rsid w:val="00452CAC"/>
    <w:rsid w:val="00453636"/>
    <w:rsid w:val="00453F71"/>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321"/>
    <w:rsid w:val="00476555"/>
    <w:rsid w:val="0047671E"/>
    <w:rsid w:val="004772F2"/>
    <w:rsid w:val="00477768"/>
    <w:rsid w:val="004778CD"/>
    <w:rsid w:val="00477A5F"/>
    <w:rsid w:val="00480810"/>
    <w:rsid w:val="00480BC0"/>
    <w:rsid w:val="00480DA2"/>
    <w:rsid w:val="004826C5"/>
    <w:rsid w:val="0048283E"/>
    <w:rsid w:val="00482D30"/>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73D1"/>
    <w:rsid w:val="004A7691"/>
    <w:rsid w:val="004A7BCC"/>
    <w:rsid w:val="004B0197"/>
    <w:rsid w:val="004B043A"/>
    <w:rsid w:val="004B0513"/>
    <w:rsid w:val="004B3134"/>
    <w:rsid w:val="004B3642"/>
    <w:rsid w:val="004B4109"/>
    <w:rsid w:val="004B4488"/>
    <w:rsid w:val="004B4780"/>
    <w:rsid w:val="004B495D"/>
    <w:rsid w:val="004B4C72"/>
    <w:rsid w:val="004B5E25"/>
    <w:rsid w:val="004B6DBD"/>
    <w:rsid w:val="004B6F6A"/>
    <w:rsid w:val="004B764E"/>
    <w:rsid w:val="004B7C0C"/>
    <w:rsid w:val="004C029E"/>
    <w:rsid w:val="004C11FC"/>
    <w:rsid w:val="004C2C3A"/>
    <w:rsid w:val="004C3898"/>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7025"/>
    <w:rsid w:val="004F7EF0"/>
    <w:rsid w:val="004F7FAD"/>
    <w:rsid w:val="00500A6C"/>
    <w:rsid w:val="00502194"/>
    <w:rsid w:val="00503E7A"/>
    <w:rsid w:val="00504C77"/>
    <w:rsid w:val="005057F1"/>
    <w:rsid w:val="00505C8B"/>
    <w:rsid w:val="00506557"/>
    <w:rsid w:val="0050677A"/>
    <w:rsid w:val="00506C03"/>
    <w:rsid w:val="00507C31"/>
    <w:rsid w:val="00507E72"/>
    <w:rsid w:val="00510025"/>
    <w:rsid w:val="005108D8"/>
    <w:rsid w:val="00511409"/>
    <w:rsid w:val="005116F9"/>
    <w:rsid w:val="005140C6"/>
    <w:rsid w:val="005153A7"/>
    <w:rsid w:val="005153DF"/>
    <w:rsid w:val="0051556E"/>
    <w:rsid w:val="00515D4E"/>
    <w:rsid w:val="005166B9"/>
    <w:rsid w:val="00517106"/>
    <w:rsid w:val="00520103"/>
    <w:rsid w:val="005208A1"/>
    <w:rsid w:val="00520F60"/>
    <w:rsid w:val="005219CF"/>
    <w:rsid w:val="00521A2E"/>
    <w:rsid w:val="00521A64"/>
    <w:rsid w:val="00522104"/>
    <w:rsid w:val="0052272C"/>
    <w:rsid w:val="00523178"/>
    <w:rsid w:val="00523F18"/>
    <w:rsid w:val="00525479"/>
    <w:rsid w:val="00525B58"/>
    <w:rsid w:val="005266F5"/>
    <w:rsid w:val="005268FA"/>
    <w:rsid w:val="00527ABA"/>
    <w:rsid w:val="00527FFB"/>
    <w:rsid w:val="00530F66"/>
    <w:rsid w:val="00531114"/>
    <w:rsid w:val="00531631"/>
    <w:rsid w:val="00531F8B"/>
    <w:rsid w:val="00532E69"/>
    <w:rsid w:val="0053448F"/>
    <w:rsid w:val="00534497"/>
    <w:rsid w:val="00534B59"/>
    <w:rsid w:val="00536759"/>
    <w:rsid w:val="00537C62"/>
    <w:rsid w:val="00540324"/>
    <w:rsid w:val="00540469"/>
    <w:rsid w:val="00541CAC"/>
    <w:rsid w:val="00542349"/>
    <w:rsid w:val="005426DC"/>
    <w:rsid w:val="0054574D"/>
    <w:rsid w:val="0054596E"/>
    <w:rsid w:val="0054661D"/>
    <w:rsid w:val="00546970"/>
    <w:rsid w:val="00546A89"/>
    <w:rsid w:val="00547775"/>
    <w:rsid w:val="00550712"/>
    <w:rsid w:val="00553959"/>
    <w:rsid w:val="00554159"/>
    <w:rsid w:val="00554E19"/>
    <w:rsid w:val="005553DD"/>
    <w:rsid w:val="00556056"/>
    <w:rsid w:val="00556180"/>
    <w:rsid w:val="0055632A"/>
    <w:rsid w:val="0055695E"/>
    <w:rsid w:val="0055748E"/>
    <w:rsid w:val="00557639"/>
    <w:rsid w:val="00557CDB"/>
    <w:rsid w:val="0056069D"/>
    <w:rsid w:val="0056121F"/>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6197"/>
    <w:rsid w:val="00576354"/>
    <w:rsid w:val="0057664C"/>
    <w:rsid w:val="0058086D"/>
    <w:rsid w:val="00581BEA"/>
    <w:rsid w:val="00582809"/>
    <w:rsid w:val="00583AC4"/>
    <w:rsid w:val="00583C6C"/>
    <w:rsid w:val="005841A9"/>
    <w:rsid w:val="00585FD1"/>
    <w:rsid w:val="0058798C"/>
    <w:rsid w:val="005900FA"/>
    <w:rsid w:val="005906FB"/>
    <w:rsid w:val="00590904"/>
    <w:rsid w:val="00590AA7"/>
    <w:rsid w:val="00590BB0"/>
    <w:rsid w:val="005913E7"/>
    <w:rsid w:val="00591CAB"/>
    <w:rsid w:val="005921A5"/>
    <w:rsid w:val="0059248D"/>
    <w:rsid w:val="00592DFF"/>
    <w:rsid w:val="005935A4"/>
    <w:rsid w:val="005948C2"/>
    <w:rsid w:val="00595D40"/>
    <w:rsid w:val="00595DCA"/>
    <w:rsid w:val="005972C0"/>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257D"/>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EBF"/>
    <w:rsid w:val="005C4277"/>
    <w:rsid w:val="005C48B1"/>
    <w:rsid w:val="005C4F3F"/>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5B81"/>
    <w:rsid w:val="005E5DA6"/>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835"/>
    <w:rsid w:val="005F7DB7"/>
    <w:rsid w:val="006012F6"/>
    <w:rsid w:val="00601448"/>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976"/>
    <w:rsid w:val="00620A71"/>
    <w:rsid w:val="00620D80"/>
    <w:rsid w:val="006234A6"/>
    <w:rsid w:val="0062419D"/>
    <w:rsid w:val="0062443D"/>
    <w:rsid w:val="00624966"/>
    <w:rsid w:val="006249CF"/>
    <w:rsid w:val="006255D0"/>
    <w:rsid w:val="006255E7"/>
    <w:rsid w:val="00630001"/>
    <w:rsid w:val="006305A2"/>
    <w:rsid w:val="006311B3"/>
    <w:rsid w:val="00631CD7"/>
    <w:rsid w:val="00631DF7"/>
    <w:rsid w:val="0063284C"/>
    <w:rsid w:val="00633884"/>
    <w:rsid w:val="00634077"/>
    <w:rsid w:val="0063522D"/>
    <w:rsid w:val="0063533E"/>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7FD"/>
    <w:rsid w:val="0064789F"/>
    <w:rsid w:val="00647BD5"/>
    <w:rsid w:val="006501FC"/>
    <w:rsid w:val="00650AB9"/>
    <w:rsid w:val="00651264"/>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926"/>
    <w:rsid w:val="00675C72"/>
    <w:rsid w:val="006771F9"/>
    <w:rsid w:val="006776D7"/>
    <w:rsid w:val="00677BDB"/>
    <w:rsid w:val="00680732"/>
    <w:rsid w:val="00681003"/>
    <w:rsid w:val="006817C9"/>
    <w:rsid w:val="006821DB"/>
    <w:rsid w:val="006826CA"/>
    <w:rsid w:val="00682A56"/>
    <w:rsid w:val="006836DC"/>
    <w:rsid w:val="00683B48"/>
    <w:rsid w:val="00683CB9"/>
    <w:rsid w:val="00683ECE"/>
    <w:rsid w:val="00684254"/>
    <w:rsid w:val="006846E2"/>
    <w:rsid w:val="006876F2"/>
    <w:rsid w:val="0069145F"/>
    <w:rsid w:val="00692406"/>
    <w:rsid w:val="00692CDA"/>
    <w:rsid w:val="00692E21"/>
    <w:rsid w:val="00692EE0"/>
    <w:rsid w:val="00693832"/>
    <w:rsid w:val="00694977"/>
    <w:rsid w:val="00694F76"/>
    <w:rsid w:val="00695FC2"/>
    <w:rsid w:val="00696949"/>
    <w:rsid w:val="00697052"/>
    <w:rsid w:val="006971EB"/>
    <w:rsid w:val="0069720B"/>
    <w:rsid w:val="006974A9"/>
    <w:rsid w:val="006A0339"/>
    <w:rsid w:val="006A1BF1"/>
    <w:rsid w:val="006A2247"/>
    <w:rsid w:val="006A2E52"/>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D47"/>
    <w:rsid w:val="006B403B"/>
    <w:rsid w:val="006B4B42"/>
    <w:rsid w:val="006B4C6D"/>
    <w:rsid w:val="006B50A4"/>
    <w:rsid w:val="006B50CF"/>
    <w:rsid w:val="006B52AB"/>
    <w:rsid w:val="006B6326"/>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899"/>
    <w:rsid w:val="006F0D5D"/>
    <w:rsid w:val="006F1856"/>
    <w:rsid w:val="006F1B70"/>
    <w:rsid w:val="006F24E7"/>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3B7D"/>
    <w:rsid w:val="007241B0"/>
    <w:rsid w:val="0072482E"/>
    <w:rsid w:val="00724C1A"/>
    <w:rsid w:val="0072576C"/>
    <w:rsid w:val="007257D0"/>
    <w:rsid w:val="00726495"/>
    <w:rsid w:val="00726EA6"/>
    <w:rsid w:val="00726F60"/>
    <w:rsid w:val="00727208"/>
    <w:rsid w:val="00727301"/>
    <w:rsid w:val="00727680"/>
    <w:rsid w:val="007304FF"/>
    <w:rsid w:val="00730619"/>
    <w:rsid w:val="0073167A"/>
    <w:rsid w:val="00733698"/>
    <w:rsid w:val="007348B1"/>
    <w:rsid w:val="007349EA"/>
    <w:rsid w:val="007362A6"/>
    <w:rsid w:val="00736BD9"/>
    <w:rsid w:val="00736D7D"/>
    <w:rsid w:val="007373CC"/>
    <w:rsid w:val="00740E58"/>
    <w:rsid w:val="007410B4"/>
    <w:rsid w:val="00741BDA"/>
    <w:rsid w:val="00741E80"/>
    <w:rsid w:val="00742F7E"/>
    <w:rsid w:val="0074380A"/>
    <w:rsid w:val="00743F2D"/>
    <w:rsid w:val="007445A0"/>
    <w:rsid w:val="0074524B"/>
    <w:rsid w:val="0074591F"/>
    <w:rsid w:val="00745D48"/>
    <w:rsid w:val="0074668F"/>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701"/>
    <w:rsid w:val="00764F6D"/>
    <w:rsid w:val="00765281"/>
    <w:rsid w:val="007656F0"/>
    <w:rsid w:val="00766BAD"/>
    <w:rsid w:val="007706EE"/>
    <w:rsid w:val="00770A07"/>
    <w:rsid w:val="00770AE5"/>
    <w:rsid w:val="0077186D"/>
    <w:rsid w:val="00772018"/>
    <w:rsid w:val="00772764"/>
    <w:rsid w:val="007729A2"/>
    <w:rsid w:val="0077420B"/>
    <w:rsid w:val="007755F2"/>
    <w:rsid w:val="0077561E"/>
    <w:rsid w:val="00776971"/>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52B"/>
    <w:rsid w:val="007A17E6"/>
    <w:rsid w:val="007A1CB3"/>
    <w:rsid w:val="007A2015"/>
    <w:rsid w:val="007A2636"/>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7F1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5287"/>
    <w:rsid w:val="007C5403"/>
    <w:rsid w:val="007C5654"/>
    <w:rsid w:val="007C5A7C"/>
    <w:rsid w:val="007C5EC9"/>
    <w:rsid w:val="007C60BF"/>
    <w:rsid w:val="007C67E3"/>
    <w:rsid w:val="007C6A07"/>
    <w:rsid w:val="007C75A1"/>
    <w:rsid w:val="007C77A5"/>
    <w:rsid w:val="007D04E5"/>
    <w:rsid w:val="007D08D9"/>
    <w:rsid w:val="007D1688"/>
    <w:rsid w:val="007D3B6B"/>
    <w:rsid w:val="007D3B9D"/>
    <w:rsid w:val="007D5901"/>
    <w:rsid w:val="007D5FE9"/>
    <w:rsid w:val="007D616E"/>
    <w:rsid w:val="007D6875"/>
    <w:rsid w:val="007D6BC7"/>
    <w:rsid w:val="007D7526"/>
    <w:rsid w:val="007E0FB8"/>
    <w:rsid w:val="007E213C"/>
    <w:rsid w:val="007E237B"/>
    <w:rsid w:val="007E4021"/>
    <w:rsid w:val="007E4610"/>
    <w:rsid w:val="007E4715"/>
    <w:rsid w:val="007E505B"/>
    <w:rsid w:val="007E534D"/>
    <w:rsid w:val="007E55D9"/>
    <w:rsid w:val="007E7091"/>
    <w:rsid w:val="007E730C"/>
    <w:rsid w:val="007E7F11"/>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77F"/>
    <w:rsid w:val="00811A6C"/>
    <w:rsid w:val="00811FCB"/>
    <w:rsid w:val="00814101"/>
    <w:rsid w:val="00815133"/>
    <w:rsid w:val="0081532B"/>
    <w:rsid w:val="00815371"/>
    <w:rsid w:val="008158D6"/>
    <w:rsid w:val="00816133"/>
    <w:rsid w:val="00816893"/>
    <w:rsid w:val="00816FB6"/>
    <w:rsid w:val="00817196"/>
    <w:rsid w:val="008213AB"/>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30280"/>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DB7"/>
    <w:rsid w:val="00874312"/>
    <w:rsid w:val="0087437C"/>
    <w:rsid w:val="008745A7"/>
    <w:rsid w:val="008747E0"/>
    <w:rsid w:val="008753D8"/>
    <w:rsid w:val="0087592F"/>
    <w:rsid w:val="00875CD7"/>
    <w:rsid w:val="00876054"/>
    <w:rsid w:val="00876B4D"/>
    <w:rsid w:val="00876BD2"/>
    <w:rsid w:val="00877F18"/>
    <w:rsid w:val="008816EA"/>
    <w:rsid w:val="008818B3"/>
    <w:rsid w:val="008819FB"/>
    <w:rsid w:val="008828BF"/>
    <w:rsid w:val="008829C8"/>
    <w:rsid w:val="00882A85"/>
    <w:rsid w:val="00882F6A"/>
    <w:rsid w:val="008835A2"/>
    <w:rsid w:val="00883AF3"/>
    <w:rsid w:val="0088494C"/>
    <w:rsid w:val="00884D12"/>
    <w:rsid w:val="00886210"/>
    <w:rsid w:val="00886619"/>
    <w:rsid w:val="0088690E"/>
    <w:rsid w:val="008876EB"/>
    <w:rsid w:val="008926EE"/>
    <w:rsid w:val="00893083"/>
    <w:rsid w:val="00893C5D"/>
    <w:rsid w:val="008941E3"/>
    <w:rsid w:val="00894332"/>
    <w:rsid w:val="00894A88"/>
    <w:rsid w:val="008952D5"/>
    <w:rsid w:val="00895386"/>
    <w:rsid w:val="008957B2"/>
    <w:rsid w:val="00896021"/>
    <w:rsid w:val="0089737B"/>
    <w:rsid w:val="00897D3B"/>
    <w:rsid w:val="008A02A8"/>
    <w:rsid w:val="008A0FE8"/>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120C"/>
    <w:rsid w:val="008B2D68"/>
    <w:rsid w:val="008B30BC"/>
    <w:rsid w:val="008B3282"/>
    <w:rsid w:val="008B51A0"/>
    <w:rsid w:val="008B592A"/>
    <w:rsid w:val="008B5B01"/>
    <w:rsid w:val="008B5D14"/>
    <w:rsid w:val="008B7B5C"/>
    <w:rsid w:val="008B7F44"/>
    <w:rsid w:val="008C01E9"/>
    <w:rsid w:val="008C0C99"/>
    <w:rsid w:val="008C1240"/>
    <w:rsid w:val="008C175B"/>
    <w:rsid w:val="008C2017"/>
    <w:rsid w:val="008C2697"/>
    <w:rsid w:val="008C33AE"/>
    <w:rsid w:val="008C3B2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37B4"/>
    <w:rsid w:val="008E49DB"/>
    <w:rsid w:val="008E50A2"/>
    <w:rsid w:val="008E50F5"/>
    <w:rsid w:val="008E6DB7"/>
    <w:rsid w:val="008F1016"/>
    <w:rsid w:val="008F1D8A"/>
    <w:rsid w:val="008F1E21"/>
    <w:rsid w:val="008F1EAB"/>
    <w:rsid w:val="008F2637"/>
    <w:rsid w:val="008F2D3E"/>
    <w:rsid w:val="008F33DC"/>
    <w:rsid w:val="008F4479"/>
    <w:rsid w:val="008F477F"/>
    <w:rsid w:val="008F53AA"/>
    <w:rsid w:val="008F5F0D"/>
    <w:rsid w:val="008F70F8"/>
    <w:rsid w:val="008F78FA"/>
    <w:rsid w:val="008F7F14"/>
    <w:rsid w:val="00900D80"/>
    <w:rsid w:val="00901238"/>
    <w:rsid w:val="0090132E"/>
    <w:rsid w:val="009019BB"/>
    <w:rsid w:val="009019F9"/>
    <w:rsid w:val="00901AC7"/>
    <w:rsid w:val="00901ACB"/>
    <w:rsid w:val="00902350"/>
    <w:rsid w:val="0090336B"/>
    <w:rsid w:val="009034C9"/>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84D"/>
    <w:rsid w:val="00925DC7"/>
    <w:rsid w:val="00925F22"/>
    <w:rsid w:val="00926BF7"/>
    <w:rsid w:val="00927976"/>
    <w:rsid w:val="00927D66"/>
    <w:rsid w:val="00930E68"/>
    <w:rsid w:val="00931BD9"/>
    <w:rsid w:val="00932278"/>
    <w:rsid w:val="009326AD"/>
    <w:rsid w:val="009343AF"/>
    <w:rsid w:val="0093618A"/>
    <w:rsid w:val="009368F3"/>
    <w:rsid w:val="00937075"/>
    <w:rsid w:val="00940902"/>
    <w:rsid w:val="00941117"/>
    <w:rsid w:val="00941636"/>
    <w:rsid w:val="00942029"/>
    <w:rsid w:val="00942DA0"/>
    <w:rsid w:val="00943742"/>
    <w:rsid w:val="00944FE4"/>
    <w:rsid w:val="00945C05"/>
    <w:rsid w:val="0094656D"/>
    <w:rsid w:val="00946945"/>
    <w:rsid w:val="00946B45"/>
    <w:rsid w:val="00947043"/>
    <w:rsid w:val="009470A2"/>
    <w:rsid w:val="0094771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921"/>
    <w:rsid w:val="00963322"/>
    <w:rsid w:val="0096430A"/>
    <w:rsid w:val="0096454D"/>
    <w:rsid w:val="0096554B"/>
    <w:rsid w:val="0096584A"/>
    <w:rsid w:val="009665BC"/>
    <w:rsid w:val="00966A2E"/>
    <w:rsid w:val="00967716"/>
    <w:rsid w:val="00967C91"/>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A2"/>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227"/>
    <w:rsid w:val="009A5CBA"/>
    <w:rsid w:val="009A6EB8"/>
    <w:rsid w:val="009A7130"/>
    <w:rsid w:val="009A766D"/>
    <w:rsid w:val="009B11CF"/>
    <w:rsid w:val="009B1E18"/>
    <w:rsid w:val="009B1F30"/>
    <w:rsid w:val="009B302E"/>
    <w:rsid w:val="009B3AC2"/>
    <w:rsid w:val="009B3F2C"/>
    <w:rsid w:val="009B468F"/>
    <w:rsid w:val="009B4A17"/>
    <w:rsid w:val="009B4DF4"/>
    <w:rsid w:val="009B564E"/>
    <w:rsid w:val="009B5BF2"/>
    <w:rsid w:val="009B7BFB"/>
    <w:rsid w:val="009B7E87"/>
    <w:rsid w:val="009C0169"/>
    <w:rsid w:val="009C1570"/>
    <w:rsid w:val="009C1802"/>
    <w:rsid w:val="009C312C"/>
    <w:rsid w:val="009C403E"/>
    <w:rsid w:val="009C4DAB"/>
    <w:rsid w:val="009C4DDA"/>
    <w:rsid w:val="009D02A8"/>
    <w:rsid w:val="009D0850"/>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189C"/>
    <w:rsid w:val="009E2A31"/>
    <w:rsid w:val="009E2B48"/>
    <w:rsid w:val="009E2BA1"/>
    <w:rsid w:val="009E35DB"/>
    <w:rsid w:val="009E47A3"/>
    <w:rsid w:val="009E5727"/>
    <w:rsid w:val="009E67EF"/>
    <w:rsid w:val="009E707D"/>
    <w:rsid w:val="009F0613"/>
    <w:rsid w:val="009F078C"/>
    <w:rsid w:val="009F08F3"/>
    <w:rsid w:val="009F0B05"/>
    <w:rsid w:val="009F10F6"/>
    <w:rsid w:val="009F344F"/>
    <w:rsid w:val="009F3D4B"/>
    <w:rsid w:val="009F3FF9"/>
    <w:rsid w:val="009F5051"/>
    <w:rsid w:val="009F52AB"/>
    <w:rsid w:val="009F64BA"/>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E1A"/>
    <w:rsid w:val="00A17459"/>
    <w:rsid w:val="00A1752B"/>
    <w:rsid w:val="00A17942"/>
    <w:rsid w:val="00A17CCF"/>
    <w:rsid w:val="00A17F63"/>
    <w:rsid w:val="00A20527"/>
    <w:rsid w:val="00A20B39"/>
    <w:rsid w:val="00A21706"/>
    <w:rsid w:val="00A2193B"/>
    <w:rsid w:val="00A2198F"/>
    <w:rsid w:val="00A2271D"/>
    <w:rsid w:val="00A22805"/>
    <w:rsid w:val="00A2351A"/>
    <w:rsid w:val="00A23D23"/>
    <w:rsid w:val="00A24DE4"/>
    <w:rsid w:val="00A24EA4"/>
    <w:rsid w:val="00A257D0"/>
    <w:rsid w:val="00A264A9"/>
    <w:rsid w:val="00A264FF"/>
    <w:rsid w:val="00A26DCF"/>
    <w:rsid w:val="00A272A3"/>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5CC1"/>
    <w:rsid w:val="00A56FAE"/>
    <w:rsid w:val="00A57904"/>
    <w:rsid w:val="00A604C7"/>
    <w:rsid w:val="00A61499"/>
    <w:rsid w:val="00A614F9"/>
    <w:rsid w:val="00A6155B"/>
    <w:rsid w:val="00A61B38"/>
    <w:rsid w:val="00A62695"/>
    <w:rsid w:val="00A62A77"/>
    <w:rsid w:val="00A63483"/>
    <w:rsid w:val="00A63C0C"/>
    <w:rsid w:val="00A63D19"/>
    <w:rsid w:val="00A6502F"/>
    <w:rsid w:val="00A6570F"/>
    <w:rsid w:val="00A657D7"/>
    <w:rsid w:val="00A660AC"/>
    <w:rsid w:val="00A6616F"/>
    <w:rsid w:val="00A665AA"/>
    <w:rsid w:val="00A665F0"/>
    <w:rsid w:val="00A6664A"/>
    <w:rsid w:val="00A6670F"/>
    <w:rsid w:val="00A679DD"/>
    <w:rsid w:val="00A67E6C"/>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A46"/>
    <w:rsid w:val="00A837FC"/>
    <w:rsid w:val="00A8469D"/>
    <w:rsid w:val="00A8519B"/>
    <w:rsid w:val="00A865B8"/>
    <w:rsid w:val="00A86925"/>
    <w:rsid w:val="00A871E0"/>
    <w:rsid w:val="00A87863"/>
    <w:rsid w:val="00A9235B"/>
    <w:rsid w:val="00A92879"/>
    <w:rsid w:val="00A92E34"/>
    <w:rsid w:val="00A932AF"/>
    <w:rsid w:val="00A9331C"/>
    <w:rsid w:val="00A93955"/>
    <w:rsid w:val="00A93DB2"/>
    <w:rsid w:val="00A9442A"/>
    <w:rsid w:val="00A94782"/>
    <w:rsid w:val="00A94AE3"/>
    <w:rsid w:val="00A95231"/>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35C8"/>
    <w:rsid w:val="00AB473F"/>
    <w:rsid w:val="00AB4AB8"/>
    <w:rsid w:val="00AB655E"/>
    <w:rsid w:val="00AB759A"/>
    <w:rsid w:val="00AB793B"/>
    <w:rsid w:val="00AC007F"/>
    <w:rsid w:val="00AC0D9C"/>
    <w:rsid w:val="00AC2DA4"/>
    <w:rsid w:val="00AC2ECD"/>
    <w:rsid w:val="00AC2F43"/>
    <w:rsid w:val="00AC3119"/>
    <w:rsid w:val="00AC49FB"/>
    <w:rsid w:val="00AC4E56"/>
    <w:rsid w:val="00AC5A10"/>
    <w:rsid w:val="00AC5A26"/>
    <w:rsid w:val="00AC6706"/>
    <w:rsid w:val="00AC6BA5"/>
    <w:rsid w:val="00AD072B"/>
    <w:rsid w:val="00AD0A7E"/>
    <w:rsid w:val="00AD0AA3"/>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5FE0"/>
    <w:rsid w:val="00AF6442"/>
    <w:rsid w:val="00AF6981"/>
    <w:rsid w:val="00AF6CBF"/>
    <w:rsid w:val="00B006FE"/>
    <w:rsid w:val="00B007CB"/>
    <w:rsid w:val="00B0232D"/>
    <w:rsid w:val="00B02AA9"/>
    <w:rsid w:val="00B02FA3"/>
    <w:rsid w:val="00B03E27"/>
    <w:rsid w:val="00B0470E"/>
    <w:rsid w:val="00B05084"/>
    <w:rsid w:val="00B05699"/>
    <w:rsid w:val="00B0640D"/>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D51"/>
    <w:rsid w:val="00B31D8E"/>
    <w:rsid w:val="00B31E1F"/>
    <w:rsid w:val="00B32400"/>
    <w:rsid w:val="00B3279F"/>
    <w:rsid w:val="00B3309D"/>
    <w:rsid w:val="00B336A2"/>
    <w:rsid w:val="00B349CE"/>
    <w:rsid w:val="00B34ABE"/>
    <w:rsid w:val="00B34C96"/>
    <w:rsid w:val="00B34E33"/>
    <w:rsid w:val="00B3514C"/>
    <w:rsid w:val="00B36E73"/>
    <w:rsid w:val="00B372AA"/>
    <w:rsid w:val="00B402DA"/>
    <w:rsid w:val="00B40445"/>
    <w:rsid w:val="00B409E0"/>
    <w:rsid w:val="00B40A46"/>
    <w:rsid w:val="00B41888"/>
    <w:rsid w:val="00B423E6"/>
    <w:rsid w:val="00B424D4"/>
    <w:rsid w:val="00B430FC"/>
    <w:rsid w:val="00B43CB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5A1"/>
    <w:rsid w:val="00B61AF0"/>
    <w:rsid w:val="00B62106"/>
    <w:rsid w:val="00B62250"/>
    <w:rsid w:val="00B62360"/>
    <w:rsid w:val="00B62ED8"/>
    <w:rsid w:val="00B633B2"/>
    <w:rsid w:val="00B6346D"/>
    <w:rsid w:val="00B63944"/>
    <w:rsid w:val="00B64C06"/>
    <w:rsid w:val="00B664C7"/>
    <w:rsid w:val="00B67E87"/>
    <w:rsid w:val="00B70071"/>
    <w:rsid w:val="00B70225"/>
    <w:rsid w:val="00B71467"/>
    <w:rsid w:val="00B72440"/>
    <w:rsid w:val="00B72D51"/>
    <w:rsid w:val="00B72D76"/>
    <w:rsid w:val="00B732C4"/>
    <w:rsid w:val="00B733AF"/>
    <w:rsid w:val="00B7373B"/>
    <w:rsid w:val="00B739F6"/>
    <w:rsid w:val="00B76ABD"/>
    <w:rsid w:val="00B77702"/>
    <w:rsid w:val="00B77BC7"/>
    <w:rsid w:val="00B77F32"/>
    <w:rsid w:val="00B80391"/>
    <w:rsid w:val="00B81A6C"/>
    <w:rsid w:val="00B82709"/>
    <w:rsid w:val="00B83684"/>
    <w:rsid w:val="00B837DD"/>
    <w:rsid w:val="00B84480"/>
    <w:rsid w:val="00B84D96"/>
    <w:rsid w:val="00B857B8"/>
    <w:rsid w:val="00B85DE5"/>
    <w:rsid w:val="00B86FAB"/>
    <w:rsid w:val="00B90F73"/>
    <w:rsid w:val="00B927E6"/>
    <w:rsid w:val="00B93B59"/>
    <w:rsid w:val="00B9406A"/>
    <w:rsid w:val="00B9502D"/>
    <w:rsid w:val="00B9553B"/>
    <w:rsid w:val="00B9620A"/>
    <w:rsid w:val="00B962E0"/>
    <w:rsid w:val="00B96EE9"/>
    <w:rsid w:val="00B97AB8"/>
    <w:rsid w:val="00BA096B"/>
    <w:rsid w:val="00BA0C7E"/>
    <w:rsid w:val="00BA2264"/>
    <w:rsid w:val="00BA2280"/>
    <w:rsid w:val="00BA26F1"/>
    <w:rsid w:val="00BA2A08"/>
    <w:rsid w:val="00BA3DC6"/>
    <w:rsid w:val="00BA5408"/>
    <w:rsid w:val="00BA56D2"/>
    <w:rsid w:val="00BA6DF0"/>
    <w:rsid w:val="00BA718A"/>
    <w:rsid w:val="00BA76E0"/>
    <w:rsid w:val="00BA7973"/>
    <w:rsid w:val="00BA7E93"/>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70C4"/>
    <w:rsid w:val="00BB73EB"/>
    <w:rsid w:val="00BB7866"/>
    <w:rsid w:val="00BC0DC0"/>
    <w:rsid w:val="00BC0FDC"/>
    <w:rsid w:val="00BC2C58"/>
    <w:rsid w:val="00BC3053"/>
    <w:rsid w:val="00BC3583"/>
    <w:rsid w:val="00BC3E02"/>
    <w:rsid w:val="00BC4626"/>
    <w:rsid w:val="00BC4D2E"/>
    <w:rsid w:val="00BC4ED5"/>
    <w:rsid w:val="00BC6DB5"/>
    <w:rsid w:val="00BD05D2"/>
    <w:rsid w:val="00BD130F"/>
    <w:rsid w:val="00BD165B"/>
    <w:rsid w:val="00BD2083"/>
    <w:rsid w:val="00BD228D"/>
    <w:rsid w:val="00BD48AC"/>
    <w:rsid w:val="00BD5BE6"/>
    <w:rsid w:val="00BD5F1A"/>
    <w:rsid w:val="00BD680B"/>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49D1"/>
    <w:rsid w:val="00BF4DB3"/>
    <w:rsid w:val="00BF50AE"/>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6FC9"/>
    <w:rsid w:val="00C07377"/>
    <w:rsid w:val="00C10416"/>
    <w:rsid w:val="00C10478"/>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2A"/>
    <w:rsid w:val="00C22A16"/>
    <w:rsid w:val="00C235D4"/>
    <w:rsid w:val="00C24CD4"/>
    <w:rsid w:val="00C250A1"/>
    <w:rsid w:val="00C25125"/>
    <w:rsid w:val="00C253C0"/>
    <w:rsid w:val="00C2685A"/>
    <w:rsid w:val="00C276DD"/>
    <w:rsid w:val="00C279B5"/>
    <w:rsid w:val="00C27C45"/>
    <w:rsid w:val="00C30C2F"/>
    <w:rsid w:val="00C30D8A"/>
    <w:rsid w:val="00C31A2A"/>
    <w:rsid w:val="00C32491"/>
    <w:rsid w:val="00C33070"/>
    <w:rsid w:val="00C337DF"/>
    <w:rsid w:val="00C33F08"/>
    <w:rsid w:val="00C33FE7"/>
    <w:rsid w:val="00C343C9"/>
    <w:rsid w:val="00C34466"/>
    <w:rsid w:val="00C351F2"/>
    <w:rsid w:val="00C355AD"/>
    <w:rsid w:val="00C36F44"/>
    <w:rsid w:val="00C37000"/>
    <w:rsid w:val="00C3719D"/>
    <w:rsid w:val="00C37CB2"/>
    <w:rsid w:val="00C40089"/>
    <w:rsid w:val="00C411E2"/>
    <w:rsid w:val="00C4129A"/>
    <w:rsid w:val="00C413C5"/>
    <w:rsid w:val="00C43004"/>
    <w:rsid w:val="00C431C1"/>
    <w:rsid w:val="00C4355E"/>
    <w:rsid w:val="00C438B7"/>
    <w:rsid w:val="00C45AC0"/>
    <w:rsid w:val="00C45B0B"/>
    <w:rsid w:val="00C46650"/>
    <w:rsid w:val="00C468E4"/>
    <w:rsid w:val="00C473A5"/>
    <w:rsid w:val="00C50256"/>
    <w:rsid w:val="00C51386"/>
    <w:rsid w:val="00C51F61"/>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52A"/>
    <w:rsid w:val="00C746D3"/>
    <w:rsid w:val="00C74707"/>
    <w:rsid w:val="00C75D2F"/>
    <w:rsid w:val="00C76549"/>
    <w:rsid w:val="00C767BE"/>
    <w:rsid w:val="00C76BB0"/>
    <w:rsid w:val="00C76E3C"/>
    <w:rsid w:val="00C77593"/>
    <w:rsid w:val="00C7790B"/>
    <w:rsid w:val="00C808B4"/>
    <w:rsid w:val="00C80958"/>
    <w:rsid w:val="00C81568"/>
    <w:rsid w:val="00C81583"/>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2CB"/>
    <w:rsid w:val="00CA2924"/>
    <w:rsid w:val="00CA2EC5"/>
    <w:rsid w:val="00CA33A9"/>
    <w:rsid w:val="00CA34A1"/>
    <w:rsid w:val="00CA3B75"/>
    <w:rsid w:val="00CA3DD8"/>
    <w:rsid w:val="00CA469B"/>
    <w:rsid w:val="00CA4AD6"/>
    <w:rsid w:val="00CA62FA"/>
    <w:rsid w:val="00CA7391"/>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2316"/>
    <w:rsid w:val="00CD25A4"/>
    <w:rsid w:val="00CD260A"/>
    <w:rsid w:val="00CD2668"/>
    <w:rsid w:val="00CD2ED1"/>
    <w:rsid w:val="00CD337B"/>
    <w:rsid w:val="00CD3D5B"/>
    <w:rsid w:val="00CD4C00"/>
    <w:rsid w:val="00CD584A"/>
    <w:rsid w:val="00CD60A3"/>
    <w:rsid w:val="00CD6608"/>
    <w:rsid w:val="00CD6980"/>
    <w:rsid w:val="00CD72A4"/>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E4E"/>
    <w:rsid w:val="00D14550"/>
    <w:rsid w:val="00D145D6"/>
    <w:rsid w:val="00D1468C"/>
    <w:rsid w:val="00D14B15"/>
    <w:rsid w:val="00D14CE1"/>
    <w:rsid w:val="00D15715"/>
    <w:rsid w:val="00D16ED6"/>
    <w:rsid w:val="00D17D5B"/>
    <w:rsid w:val="00D20227"/>
    <w:rsid w:val="00D20759"/>
    <w:rsid w:val="00D20887"/>
    <w:rsid w:val="00D21EDD"/>
    <w:rsid w:val="00D2264B"/>
    <w:rsid w:val="00D23898"/>
    <w:rsid w:val="00D239A7"/>
    <w:rsid w:val="00D23F47"/>
    <w:rsid w:val="00D24C9E"/>
    <w:rsid w:val="00D253FC"/>
    <w:rsid w:val="00D25878"/>
    <w:rsid w:val="00D3251C"/>
    <w:rsid w:val="00D327F9"/>
    <w:rsid w:val="00D32925"/>
    <w:rsid w:val="00D3302E"/>
    <w:rsid w:val="00D3317D"/>
    <w:rsid w:val="00D3367B"/>
    <w:rsid w:val="00D33C4A"/>
    <w:rsid w:val="00D34193"/>
    <w:rsid w:val="00D35275"/>
    <w:rsid w:val="00D3619C"/>
    <w:rsid w:val="00D36E71"/>
    <w:rsid w:val="00D37048"/>
    <w:rsid w:val="00D37D87"/>
    <w:rsid w:val="00D40B33"/>
    <w:rsid w:val="00D41E57"/>
    <w:rsid w:val="00D4318F"/>
    <w:rsid w:val="00D433B8"/>
    <w:rsid w:val="00D438BF"/>
    <w:rsid w:val="00D44017"/>
    <w:rsid w:val="00D440F8"/>
    <w:rsid w:val="00D447A0"/>
    <w:rsid w:val="00D459E8"/>
    <w:rsid w:val="00D4646D"/>
    <w:rsid w:val="00D46591"/>
    <w:rsid w:val="00D466E6"/>
    <w:rsid w:val="00D46791"/>
    <w:rsid w:val="00D47D5A"/>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3230"/>
    <w:rsid w:val="00D63D17"/>
    <w:rsid w:val="00D64FC3"/>
    <w:rsid w:val="00D652B5"/>
    <w:rsid w:val="00D6560F"/>
    <w:rsid w:val="00D66155"/>
    <w:rsid w:val="00D66F7C"/>
    <w:rsid w:val="00D67741"/>
    <w:rsid w:val="00D7038B"/>
    <w:rsid w:val="00D7047D"/>
    <w:rsid w:val="00D704B0"/>
    <w:rsid w:val="00D708B0"/>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0F4F"/>
    <w:rsid w:val="00D81014"/>
    <w:rsid w:val="00D81A6F"/>
    <w:rsid w:val="00D82299"/>
    <w:rsid w:val="00D823C6"/>
    <w:rsid w:val="00D826BE"/>
    <w:rsid w:val="00D8327F"/>
    <w:rsid w:val="00D846D6"/>
    <w:rsid w:val="00D85211"/>
    <w:rsid w:val="00D8652D"/>
    <w:rsid w:val="00D86533"/>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636E"/>
    <w:rsid w:val="00DA69C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63CB"/>
    <w:rsid w:val="00DB66C2"/>
    <w:rsid w:val="00DB687F"/>
    <w:rsid w:val="00DB6C11"/>
    <w:rsid w:val="00DC087F"/>
    <w:rsid w:val="00DC1DBA"/>
    <w:rsid w:val="00DC2292"/>
    <w:rsid w:val="00DC247F"/>
    <w:rsid w:val="00DC2795"/>
    <w:rsid w:val="00DC2B77"/>
    <w:rsid w:val="00DC2D36"/>
    <w:rsid w:val="00DC47BB"/>
    <w:rsid w:val="00DC4FAC"/>
    <w:rsid w:val="00DC5303"/>
    <w:rsid w:val="00DC53EF"/>
    <w:rsid w:val="00DC6150"/>
    <w:rsid w:val="00DD0E6D"/>
    <w:rsid w:val="00DD2F37"/>
    <w:rsid w:val="00DD3C6E"/>
    <w:rsid w:val="00DD4962"/>
    <w:rsid w:val="00DD6050"/>
    <w:rsid w:val="00DD689D"/>
    <w:rsid w:val="00DD69D4"/>
    <w:rsid w:val="00DE22F8"/>
    <w:rsid w:val="00DE5608"/>
    <w:rsid w:val="00DE58D0"/>
    <w:rsid w:val="00DE654F"/>
    <w:rsid w:val="00DE6DAB"/>
    <w:rsid w:val="00DF0B6E"/>
    <w:rsid w:val="00DF15E0"/>
    <w:rsid w:val="00DF378D"/>
    <w:rsid w:val="00DF37A0"/>
    <w:rsid w:val="00DF460B"/>
    <w:rsid w:val="00DF4A7D"/>
    <w:rsid w:val="00DF5144"/>
    <w:rsid w:val="00DF578C"/>
    <w:rsid w:val="00DF6138"/>
    <w:rsid w:val="00DF617C"/>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97531"/>
    <w:rsid w:val="00EA11E1"/>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90"/>
    <w:rsid w:val="00EB78D8"/>
    <w:rsid w:val="00EC21A6"/>
    <w:rsid w:val="00EC24D5"/>
    <w:rsid w:val="00EC2696"/>
    <w:rsid w:val="00EC275A"/>
    <w:rsid w:val="00EC27C6"/>
    <w:rsid w:val="00EC41E3"/>
    <w:rsid w:val="00EC4207"/>
    <w:rsid w:val="00EC5653"/>
    <w:rsid w:val="00EC67A5"/>
    <w:rsid w:val="00EC7041"/>
    <w:rsid w:val="00EC71CE"/>
    <w:rsid w:val="00ED1006"/>
    <w:rsid w:val="00ED1683"/>
    <w:rsid w:val="00ED4741"/>
    <w:rsid w:val="00ED53FA"/>
    <w:rsid w:val="00ED76A7"/>
    <w:rsid w:val="00ED7AE5"/>
    <w:rsid w:val="00EE01F9"/>
    <w:rsid w:val="00EE0768"/>
    <w:rsid w:val="00EE123A"/>
    <w:rsid w:val="00EE1B18"/>
    <w:rsid w:val="00EF0789"/>
    <w:rsid w:val="00EF16A1"/>
    <w:rsid w:val="00EF18FE"/>
    <w:rsid w:val="00EF21C2"/>
    <w:rsid w:val="00EF274E"/>
    <w:rsid w:val="00EF3042"/>
    <w:rsid w:val="00EF3616"/>
    <w:rsid w:val="00EF3890"/>
    <w:rsid w:val="00EF491C"/>
    <w:rsid w:val="00EF5787"/>
    <w:rsid w:val="00EF5FDC"/>
    <w:rsid w:val="00EF60D0"/>
    <w:rsid w:val="00EF6DB2"/>
    <w:rsid w:val="00F009CA"/>
    <w:rsid w:val="00F00F2E"/>
    <w:rsid w:val="00F00F95"/>
    <w:rsid w:val="00F011A1"/>
    <w:rsid w:val="00F011A9"/>
    <w:rsid w:val="00F01402"/>
    <w:rsid w:val="00F01C42"/>
    <w:rsid w:val="00F02110"/>
    <w:rsid w:val="00F035DD"/>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1E98"/>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3D6"/>
    <w:rsid w:val="00F315DA"/>
    <w:rsid w:val="00F32156"/>
    <w:rsid w:val="00F32F5E"/>
    <w:rsid w:val="00F3320A"/>
    <w:rsid w:val="00F33418"/>
    <w:rsid w:val="00F3425A"/>
    <w:rsid w:val="00F3432E"/>
    <w:rsid w:val="00F34703"/>
    <w:rsid w:val="00F34E6E"/>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588D"/>
    <w:rsid w:val="00F55FE7"/>
    <w:rsid w:val="00F56ECB"/>
    <w:rsid w:val="00F57664"/>
    <w:rsid w:val="00F60203"/>
    <w:rsid w:val="00F60365"/>
    <w:rsid w:val="00F607C5"/>
    <w:rsid w:val="00F60DEA"/>
    <w:rsid w:val="00F611FB"/>
    <w:rsid w:val="00F6131D"/>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900F8"/>
    <w:rsid w:val="00F9056A"/>
    <w:rsid w:val="00F90F8D"/>
    <w:rsid w:val="00F9197A"/>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13DB"/>
    <w:rsid w:val="00FA1706"/>
    <w:rsid w:val="00FA17C5"/>
    <w:rsid w:val="00FA26FD"/>
    <w:rsid w:val="00FA27C3"/>
    <w:rsid w:val="00FA2BB3"/>
    <w:rsid w:val="00FA3275"/>
    <w:rsid w:val="00FA59C3"/>
    <w:rsid w:val="00FA5FD6"/>
    <w:rsid w:val="00FA6937"/>
    <w:rsid w:val="00FA79B2"/>
    <w:rsid w:val="00FB11DA"/>
    <w:rsid w:val="00FB2591"/>
    <w:rsid w:val="00FB2606"/>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075"/>
    <w:rsid w:val="00FC7429"/>
    <w:rsid w:val="00FC7D55"/>
    <w:rsid w:val="00FD07F6"/>
    <w:rsid w:val="00FD187D"/>
    <w:rsid w:val="00FD1EC8"/>
    <w:rsid w:val="00FD2C50"/>
    <w:rsid w:val="00FD3ABE"/>
    <w:rsid w:val="00FD3FB1"/>
    <w:rsid w:val="00FD411C"/>
    <w:rsid w:val="00FD4128"/>
    <w:rsid w:val="00FD425E"/>
    <w:rsid w:val="00FD433F"/>
    <w:rsid w:val="00FD47ED"/>
    <w:rsid w:val="00FD74DB"/>
    <w:rsid w:val="00FD7660"/>
    <w:rsid w:val="00FE005C"/>
    <w:rsid w:val="00FE0655"/>
    <w:rsid w:val="00FE07AD"/>
    <w:rsid w:val="00FE0D5A"/>
    <w:rsid w:val="00FE119C"/>
    <w:rsid w:val="00FE15DD"/>
    <w:rsid w:val="00FE18E6"/>
    <w:rsid w:val="00FE2365"/>
    <w:rsid w:val="00FE23DA"/>
    <w:rsid w:val="00FE3683"/>
    <w:rsid w:val="00FE37D7"/>
    <w:rsid w:val="00FE3EEC"/>
    <w:rsid w:val="00FE4C7B"/>
    <w:rsid w:val="00FE6C12"/>
    <w:rsid w:val="00FE7336"/>
    <w:rsid w:val="00FE787C"/>
    <w:rsid w:val="00FE7C94"/>
    <w:rsid w:val="00FF0F1C"/>
    <w:rsid w:val="00FF128D"/>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1466BB6E"/>
    <w:rsid w:val="2167896A"/>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5CDABD9-A7C9-45F1-A826-BB364202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959"/>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3656-11EB-48B2-B00E-10E3858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89</TotalTime>
  <Pages>3</Pages>
  <Words>1111</Words>
  <Characters>6335</Characters>
  <Application>Microsoft Office Word</Application>
  <DocSecurity>0</DocSecurity>
  <Lines>52</Lines>
  <Paragraphs>14</Paragraphs>
  <ScaleCrop>false</ScaleCrop>
  <Company>Ericsson</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RAN2#128</cp:lastModifiedBy>
  <cp:revision>539</cp:revision>
  <cp:lastPrinted>2008-02-02T04:09:00Z</cp:lastPrinted>
  <dcterms:created xsi:type="dcterms:W3CDTF">2025-01-17T03:59:00Z</dcterms:created>
  <dcterms:modified xsi:type="dcterms:W3CDTF">2025-02-07T09:27:00Z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